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D6FA" w14:textId="77777777" w:rsidR="00A225E4" w:rsidRDefault="00A225E4" w:rsidP="00BF19E6">
      <w:pPr>
        <w:rPr>
          <w:rFonts w:cstheme="minorHAnsi"/>
          <w:b/>
          <w:color w:val="7030A0"/>
        </w:rPr>
      </w:pPr>
    </w:p>
    <w:p w14:paraId="7C2751E2" w14:textId="77777777" w:rsidR="00A225E4" w:rsidRDefault="00A225E4" w:rsidP="00BF19E6">
      <w:pPr>
        <w:rPr>
          <w:rFonts w:cstheme="minorHAnsi"/>
          <w:b/>
          <w:color w:val="7030A0"/>
        </w:rPr>
      </w:pPr>
    </w:p>
    <w:p w14:paraId="060C7DD0" w14:textId="16632B68" w:rsidR="00A225E4" w:rsidRDefault="00795EB9" w:rsidP="00BF19E6">
      <w:pPr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  <w:sz w:val="36"/>
          <w:szCs w:val="36"/>
        </w:rPr>
        <w:t>Request for Tender for development of outline of Cancer Equity Framework</w:t>
      </w:r>
    </w:p>
    <w:p w14:paraId="07E325D6" w14:textId="14B931D4" w:rsidR="00BF19E6" w:rsidRPr="00A225E4" w:rsidRDefault="009C653E" w:rsidP="00BF19E6">
      <w:pPr>
        <w:rPr>
          <w:rFonts w:cstheme="minorHAnsi"/>
          <w:b/>
          <w:color w:val="7030A0"/>
        </w:rPr>
      </w:pPr>
      <w:r w:rsidRPr="00A225E4">
        <w:rPr>
          <w:rFonts w:cstheme="minorHAnsi"/>
          <w:b/>
          <w:color w:val="7030A0"/>
        </w:rPr>
        <w:t>Tender</w:t>
      </w:r>
      <w:r w:rsidR="00427F07">
        <w:rPr>
          <w:rFonts w:cstheme="minorHAnsi"/>
          <w:b/>
          <w:color w:val="7030A0"/>
        </w:rPr>
        <w:t>/RFQ</w:t>
      </w:r>
      <w:r w:rsidRPr="00A225E4">
        <w:rPr>
          <w:rFonts w:cstheme="minorHAnsi"/>
          <w:b/>
          <w:color w:val="7030A0"/>
        </w:rPr>
        <w:t xml:space="preserve"> Process</w:t>
      </w:r>
      <w:r w:rsidR="00BF19E6" w:rsidRPr="00A225E4">
        <w:rPr>
          <w:rFonts w:cstheme="minorHAnsi"/>
          <w:b/>
          <w:color w:val="7030A0"/>
        </w:rPr>
        <w:t xml:space="preserve"> Objective</w:t>
      </w:r>
    </w:p>
    <w:p w14:paraId="3964AB6A" w14:textId="7C036B68" w:rsidR="00E24975" w:rsidRPr="00E24975" w:rsidRDefault="00FD0395" w:rsidP="00BF19E6">
      <w:r w:rsidRPr="000043A4">
        <w:t>The Victorian Comprehensive Cancer Centre</w:t>
      </w:r>
      <w:r w:rsidR="00D63CD9">
        <w:t xml:space="preserve"> Alliance</w:t>
      </w:r>
      <w:r w:rsidRPr="000043A4">
        <w:t xml:space="preserve"> Ltd</w:t>
      </w:r>
      <w:r>
        <w:t xml:space="preserve">, </w:t>
      </w:r>
      <w:r w:rsidRPr="0002766B">
        <w:rPr>
          <w:b/>
          <w:bCs/>
        </w:rPr>
        <w:t>VCCC</w:t>
      </w:r>
      <w:r w:rsidR="00D63CD9">
        <w:rPr>
          <w:b/>
          <w:bCs/>
        </w:rPr>
        <w:t xml:space="preserve"> Alliance</w:t>
      </w:r>
      <w:r>
        <w:t>,</w:t>
      </w:r>
      <w:r w:rsidRPr="000043A4">
        <w:t xml:space="preserve"> is </w:t>
      </w:r>
      <w:r w:rsidR="00F35F73">
        <w:t xml:space="preserve">releasing </w:t>
      </w:r>
      <w:r w:rsidRPr="000043A4">
        <w:t xml:space="preserve">a </w:t>
      </w:r>
      <w:r>
        <w:t>(</w:t>
      </w:r>
      <w:r w:rsidR="00D35A6A">
        <w:t>public/</w:t>
      </w:r>
      <w:r>
        <w:t xml:space="preserve">market) </w:t>
      </w:r>
      <w:r w:rsidRPr="000043A4">
        <w:t>call for Expressions of Interest (EOI) to find a</w:t>
      </w:r>
      <w:r w:rsidR="00065EB2">
        <w:t>n external</w:t>
      </w:r>
      <w:r w:rsidRPr="000043A4">
        <w:t xml:space="preserve"> provider to </w:t>
      </w:r>
      <w:r w:rsidR="00065EB2">
        <w:t xml:space="preserve">scope and </w:t>
      </w:r>
      <w:r w:rsidRPr="000043A4">
        <w:t xml:space="preserve">develop </w:t>
      </w:r>
      <w:r w:rsidR="00672B1A">
        <w:t>a Cancer Equity Framework</w:t>
      </w:r>
      <w:r w:rsidR="00065EB2">
        <w:t xml:space="preserve"> (CEF)</w:t>
      </w:r>
      <w:r w:rsidR="00672B1A">
        <w:t>.</w:t>
      </w:r>
    </w:p>
    <w:p w14:paraId="50575BAE" w14:textId="77777777" w:rsidR="00E24975" w:rsidRDefault="00E24975" w:rsidP="00BF19E6">
      <w:pPr>
        <w:rPr>
          <w:rFonts w:cstheme="minorHAnsi"/>
          <w:b/>
          <w:color w:val="7030A0"/>
        </w:rPr>
      </w:pPr>
    </w:p>
    <w:p w14:paraId="566A3F37" w14:textId="48A9F8F4" w:rsidR="00BF19E6" w:rsidRPr="00A225E4" w:rsidRDefault="00BF19E6" w:rsidP="00BF19E6">
      <w:pPr>
        <w:rPr>
          <w:rFonts w:cstheme="minorHAnsi"/>
          <w:b/>
          <w:color w:val="7030A0"/>
        </w:rPr>
      </w:pPr>
      <w:r w:rsidRPr="00A225E4">
        <w:rPr>
          <w:rFonts w:cstheme="minorHAnsi"/>
          <w:b/>
          <w:color w:val="7030A0"/>
        </w:rPr>
        <w:t>Background</w:t>
      </w:r>
    </w:p>
    <w:p w14:paraId="7CEC57F2" w14:textId="47CEB8BA" w:rsidR="00672B1A" w:rsidRPr="00333487" w:rsidRDefault="00672B1A" w:rsidP="00672B1A">
      <w:pPr>
        <w:jc w:val="both"/>
        <w:rPr>
          <w:lang w:eastAsia="ja-JP"/>
        </w:rPr>
      </w:pPr>
      <w:bookmarkStart w:id="0" w:name="_Hlk109200069"/>
      <w:r w:rsidRPr="00333487">
        <w:t>Victoria has some of the best cancer</w:t>
      </w:r>
      <w:r w:rsidR="005E1026">
        <w:t xml:space="preserve"> patient</w:t>
      </w:r>
      <w:r w:rsidRPr="00333487">
        <w:t xml:space="preserve"> outcomes in the world and is recognised as having a leading cancer system. However, these positives are not experienced equally by all Victorians. People living outside of metropolitan areas, from lower socio-economic groups, who are Aboriginal and Torres Strait Islander or from culturally diverse communities, are more likely to be diagnosed with late stage or preventable cancer and have poorer</w:t>
      </w:r>
      <w:r w:rsidR="00F41F89">
        <w:t xml:space="preserve"> experience</w:t>
      </w:r>
      <w:r w:rsidR="00837723">
        <w:t>s</w:t>
      </w:r>
      <w:r w:rsidR="00F41F89">
        <w:t xml:space="preserve"> of care and</w:t>
      </w:r>
      <w:r w:rsidRPr="00333487">
        <w:t xml:space="preserve"> outcomes.</w:t>
      </w:r>
    </w:p>
    <w:p w14:paraId="11F6D8FA" w14:textId="62408E2F" w:rsidR="00672B1A" w:rsidRPr="00333487" w:rsidRDefault="00672B1A" w:rsidP="00672B1A">
      <w:pPr>
        <w:jc w:val="both"/>
      </w:pPr>
      <w:r w:rsidRPr="00333487">
        <w:t xml:space="preserve">There is an urgent requirement </w:t>
      </w:r>
      <w:r w:rsidR="00837723">
        <w:t xml:space="preserve">to </w:t>
      </w:r>
      <w:r w:rsidRPr="00333487">
        <w:t>better understand the needs of people in our community who are underserved by the current systems of cancer care</w:t>
      </w:r>
      <w:r w:rsidR="00192E30">
        <w:t xml:space="preserve">. Effective responses need to be developed, regardless </w:t>
      </w:r>
      <w:r w:rsidRPr="00333487">
        <w:t>of geography, social, cultural, physical</w:t>
      </w:r>
      <w:r w:rsidR="00411EB2">
        <w:t>,</w:t>
      </w:r>
      <w:r w:rsidRPr="00333487">
        <w:t xml:space="preserve"> or economic circumstances. </w:t>
      </w:r>
      <w:r w:rsidR="004B46F2">
        <w:t>T</w:t>
      </w:r>
      <w:r w:rsidRPr="00333487">
        <w:t>h</w:t>
      </w:r>
      <w:r>
        <w:t xml:space="preserve">e </w:t>
      </w:r>
      <w:r w:rsidR="00F74465">
        <w:t>H</w:t>
      </w:r>
      <w:r>
        <w:t xml:space="preserve">ealth </w:t>
      </w:r>
      <w:r w:rsidR="00F74465">
        <w:t>E</w:t>
      </w:r>
      <w:r>
        <w:t>quity</w:t>
      </w:r>
      <w:r w:rsidRPr="00333487">
        <w:t xml:space="preserve"> </w:t>
      </w:r>
      <w:r w:rsidR="00F74465">
        <w:t>P</w:t>
      </w:r>
      <w:r w:rsidRPr="00333487">
        <w:t xml:space="preserve">rogram will build on existing achievements, learnings, </w:t>
      </w:r>
      <w:proofErr w:type="gramStart"/>
      <w:r w:rsidRPr="00333487">
        <w:t>resources</w:t>
      </w:r>
      <w:proofErr w:type="gramEnd"/>
      <w:r w:rsidRPr="00333487">
        <w:t xml:space="preserve"> and data</w:t>
      </w:r>
      <w:r w:rsidR="00837723">
        <w:t xml:space="preserve">, </w:t>
      </w:r>
      <w:r w:rsidRPr="00333487">
        <w:t>engag</w:t>
      </w:r>
      <w:r w:rsidR="00837723">
        <w:t>ing</w:t>
      </w:r>
      <w:r w:rsidRPr="00333487">
        <w:t xml:space="preserve"> across and beyond the VCCC Alliance to establish new partnerships and strategies</w:t>
      </w:r>
      <w:r w:rsidR="004B46F2">
        <w:t xml:space="preserve"> to contribute to </w:t>
      </w:r>
      <w:r w:rsidR="004B46F2" w:rsidRPr="00333487">
        <w:t>addressing inequities in cancer</w:t>
      </w:r>
      <w:r w:rsidR="004B46F2">
        <w:t xml:space="preserve"> care and</w:t>
      </w:r>
      <w:r w:rsidR="004B46F2" w:rsidRPr="00333487">
        <w:t xml:space="preserve"> outcomes</w:t>
      </w:r>
      <w:r w:rsidRPr="00333487">
        <w:t>.</w:t>
      </w:r>
    </w:p>
    <w:p w14:paraId="1E0F367C" w14:textId="4A9F25D7" w:rsidR="00A225E4" w:rsidRPr="00065EB2" w:rsidRDefault="00672B1A" w:rsidP="00065EB2">
      <w:pPr>
        <w:spacing w:line="260" w:lineRule="atLeast"/>
        <w:jc w:val="both"/>
        <w:rPr>
          <w:rFonts w:cstheme="majorHAnsi"/>
          <w:sz w:val="24"/>
          <w:szCs w:val="24"/>
        </w:rPr>
      </w:pPr>
      <w:r w:rsidRPr="00314B34">
        <w:rPr>
          <w:rFonts w:eastAsia="MS Mincho" w:cstheme="majorHAnsi"/>
          <w:iCs/>
          <w:color w:val="000000"/>
          <w:lang w:eastAsia="ja-JP"/>
        </w:rPr>
        <w:t xml:space="preserve">A fundamental goal of the </w:t>
      </w:r>
      <w:r w:rsidR="00837723">
        <w:rPr>
          <w:rFonts w:eastAsia="MS Mincho" w:cstheme="majorHAnsi"/>
          <w:iCs/>
          <w:color w:val="000000"/>
          <w:lang w:eastAsia="ja-JP"/>
        </w:rPr>
        <w:t xml:space="preserve">VCCC </w:t>
      </w:r>
      <w:r w:rsidR="00D63CD9">
        <w:rPr>
          <w:rFonts w:eastAsia="MS Mincho" w:cstheme="majorHAnsi"/>
          <w:iCs/>
          <w:color w:val="000000"/>
          <w:lang w:eastAsia="ja-JP"/>
        </w:rPr>
        <w:t>Alliance</w:t>
      </w:r>
      <w:r w:rsidRPr="00314B34">
        <w:rPr>
          <w:rFonts w:eastAsia="MS Mincho" w:cstheme="majorHAnsi"/>
          <w:iCs/>
          <w:color w:val="000000"/>
          <w:lang w:eastAsia="ja-JP"/>
        </w:rPr>
        <w:t xml:space="preserve"> is improving outcomes for </w:t>
      </w:r>
      <w:r w:rsidR="003C24A4">
        <w:rPr>
          <w:rFonts w:eastAsia="MS Mincho" w:cstheme="majorHAnsi"/>
          <w:iCs/>
          <w:color w:val="000000"/>
          <w:lang w:eastAsia="ja-JP"/>
        </w:rPr>
        <w:t xml:space="preserve">all </w:t>
      </w:r>
      <w:r w:rsidRPr="00314B34">
        <w:rPr>
          <w:rFonts w:eastAsia="MS Mincho" w:cstheme="majorHAnsi"/>
          <w:iCs/>
          <w:color w:val="000000"/>
          <w:lang w:eastAsia="ja-JP"/>
        </w:rPr>
        <w:t>Victorian patients with cancer</w:t>
      </w:r>
      <w:r w:rsidR="00192E30">
        <w:rPr>
          <w:rFonts w:eastAsia="MS Mincho" w:cstheme="majorHAnsi"/>
          <w:iCs/>
          <w:color w:val="000000"/>
          <w:lang w:eastAsia="ja-JP"/>
        </w:rPr>
        <w:t>. T</w:t>
      </w:r>
      <w:r w:rsidRPr="00314B34">
        <w:rPr>
          <w:rFonts w:eastAsia="MS Mincho" w:cstheme="majorHAnsi"/>
          <w:iCs/>
          <w:color w:val="000000"/>
          <w:lang w:eastAsia="ja-JP"/>
        </w:rPr>
        <w:t>here is increasing recognition that to improve outcomes for all and eliminate health disparities between communities, more targeted and strategic work needs to be done.</w:t>
      </w:r>
      <w:r w:rsidRPr="00314B34">
        <w:rPr>
          <w:rFonts w:eastAsia="MS Mincho" w:cstheme="majorHAnsi"/>
          <w:lang w:eastAsia="ja-JP"/>
        </w:rPr>
        <w:t xml:space="preserve"> </w:t>
      </w:r>
      <w:r w:rsidRPr="00314B34">
        <w:rPr>
          <w:rFonts w:eastAsia="MS Mincho" w:cstheme="majorHAnsi"/>
          <w:iCs/>
          <w:color w:val="000000"/>
          <w:lang w:eastAsia="ja-JP"/>
        </w:rPr>
        <w:t xml:space="preserve"> </w:t>
      </w:r>
      <w:r>
        <w:rPr>
          <w:rFonts w:eastAsia="MS Mincho" w:cstheme="majorHAnsi"/>
          <w:iCs/>
          <w:color w:val="000000"/>
          <w:lang w:eastAsia="ja-JP"/>
        </w:rPr>
        <w:t xml:space="preserve">Scoping by the health equity team has determined that there is no overarching collation of principles, </w:t>
      </w:r>
      <w:proofErr w:type="gramStart"/>
      <w:r>
        <w:rPr>
          <w:rFonts w:eastAsia="MS Mincho" w:cstheme="majorHAnsi"/>
          <w:iCs/>
          <w:color w:val="000000"/>
          <w:lang w:eastAsia="ja-JP"/>
        </w:rPr>
        <w:t>tools</w:t>
      </w:r>
      <w:proofErr w:type="gramEnd"/>
      <w:r>
        <w:rPr>
          <w:rFonts w:eastAsia="MS Mincho" w:cstheme="majorHAnsi"/>
          <w:iCs/>
          <w:color w:val="000000"/>
          <w:lang w:eastAsia="ja-JP"/>
        </w:rPr>
        <w:t xml:space="preserve"> and resources for embedding health equity with</w:t>
      </w:r>
      <w:r w:rsidR="00837723">
        <w:rPr>
          <w:rFonts w:eastAsia="MS Mincho" w:cstheme="majorHAnsi"/>
          <w:iCs/>
          <w:color w:val="000000"/>
          <w:lang w:eastAsia="ja-JP"/>
        </w:rPr>
        <w:t>in</w:t>
      </w:r>
      <w:r>
        <w:rPr>
          <w:rFonts w:eastAsia="MS Mincho" w:cstheme="majorHAnsi"/>
          <w:iCs/>
          <w:color w:val="000000"/>
          <w:lang w:eastAsia="ja-JP"/>
        </w:rPr>
        <w:t xml:space="preserve"> cancer research training</w:t>
      </w:r>
      <w:r w:rsidR="00F41F89">
        <w:rPr>
          <w:rFonts w:eastAsia="MS Mincho" w:cstheme="majorHAnsi"/>
          <w:iCs/>
          <w:color w:val="000000"/>
          <w:lang w:eastAsia="ja-JP"/>
        </w:rPr>
        <w:t>, consumer engagement</w:t>
      </w:r>
      <w:r>
        <w:rPr>
          <w:rFonts w:eastAsia="MS Mincho" w:cstheme="majorHAnsi"/>
          <w:iCs/>
          <w:color w:val="000000"/>
          <w:lang w:eastAsia="ja-JP"/>
        </w:rPr>
        <w:t xml:space="preserve"> and health service delivery. The creation of the Cancer Equity Framework will address this.</w:t>
      </w:r>
    </w:p>
    <w:bookmarkEnd w:id="0"/>
    <w:p w14:paraId="3181956D" w14:textId="77777777" w:rsidR="00065EB2" w:rsidRDefault="00065EB2" w:rsidP="009C653E">
      <w:pPr>
        <w:spacing w:after="0"/>
        <w:textAlignment w:val="baseline"/>
        <w:rPr>
          <w:rFonts w:eastAsia="Times New Roman" w:cstheme="minorHAnsi"/>
          <w:b/>
          <w:iCs/>
          <w:color w:val="7030A0"/>
          <w:lang w:eastAsia="en-AU"/>
        </w:rPr>
      </w:pPr>
    </w:p>
    <w:p w14:paraId="1DD67EC1" w14:textId="46895859" w:rsidR="0078252E" w:rsidRPr="00A225E4" w:rsidRDefault="0078252E" w:rsidP="009C653E">
      <w:pPr>
        <w:spacing w:after="0"/>
        <w:textAlignment w:val="baseline"/>
        <w:rPr>
          <w:rFonts w:eastAsia="Times New Roman" w:cstheme="minorHAnsi"/>
          <w:b/>
          <w:iCs/>
          <w:color w:val="7030A0"/>
          <w:lang w:eastAsia="en-AU"/>
        </w:rPr>
      </w:pPr>
      <w:r w:rsidRPr="00A225E4">
        <w:rPr>
          <w:rFonts w:eastAsia="Times New Roman" w:cstheme="minorHAnsi"/>
          <w:b/>
          <w:iCs/>
          <w:color w:val="7030A0"/>
          <w:lang w:eastAsia="en-AU"/>
        </w:rPr>
        <w:t>Purpose</w:t>
      </w:r>
    </w:p>
    <w:p w14:paraId="062A2735" w14:textId="4CBDF2CE" w:rsidR="00065EB2" w:rsidRDefault="00065EB2" w:rsidP="00065EB2">
      <w:bookmarkStart w:id="1" w:name="_Hlk109200084"/>
      <w:r>
        <w:t xml:space="preserve">The development of </w:t>
      </w:r>
      <w:r w:rsidR="005720B6">
        <w:t>an outline of a</w:t>
      </w:r>
      <w:r>
        <w:t xml:space="preserve"> Cancer Equity framework (CEF) is a key deliverable of the </w:t>
      </w:r>
      <w:r w:rsidR="0030234B">
        <w:t>H</w:t>
      </w:r>
      <w:r>
        <w:t xml:space="preserve">ealth </w:t>
      </w:r>
      <w:r w:rsidR="0030234B">
        <w:t>E</w:t>
      </w:r>
      <w:r>
        <w:t xml:space="preserve">quity </w:t>
      </w:r>
      <w:r w:rsidR="0030234B">
        <w:t>P</w:t>
      </w:r>
      <w:r>
        <w:t xml:space="preserve">rogram (Program 8 within the </w:t>
      </w:r>
      <w:hyperlink r:id="rId7" w:anchor=":~:text=In%202020%2C%20the%20Victorian%20Government,of%20cancer%20outcomes%20in%20Victoria." w:history="1">
        <w:r w:rsidRPr="00192E30">
          <w:rPr>
            <w:rStyle w:val="Hyperlink"/>
          </w:rPr>
          <w:t>S</w:t>
        </w:r>
        <w:r w:rsidR="00192E30" w:rsidRPr="00192E30">
          <w:rPr>
            <w:rStyle w:val="Hyperlink"/>
          </w:rPr>
          <w:t>trategic Program Plan</w:t>
        </w:r>
      </w:hyperlink>
      <w:r>
        <w:t xml:space="preserve">). Preliminary scoping has commenced using existing resources within the program; the focus has been on alliance partners. There is dedicated budget for the development of </w:t>
      </w:r>
      <w:r w:rsidR="00A03D19">
        <w:t>the outline of the</w:t>
      </w:r>
      <w:r>
        <w:t xml:space="preserve"> CEF, as part of the formulation of the </w:t>
      </w:r>
      <w:r w:rsidR="00AA7AA4">
        <w:t>H</w:t>
      </w:r>
      <w:r>
        <w:t xml:space="preserve">ealth </w:t>
      </w:r>
      <w:r w:rsidR="00AA7AA4">
        <w:t>E</w:t>
      </w:r>
      <w:r>
        <w:t xml:space="preserve">quity </w:t>
      </w:r>
      <w:r w:rsidR="00AA7AA4">
        <w:t>P</w:t>
      </w:r>
      <w:r>
        <w:t xml:space="preserve">rogram. </w:t>
      </w:r>
    </w:p>
    <w:p w14:paraId="1A2EE337" w14:textId="2FF632D8" w:rsidR="00065EB2" w:rsidRPr="00761976" w:rsidRDefault="00065EB2" w:rsidP="00065EB2">
      <w:r>
        <w:t xml:space="preserve">The scoping to date has identified that while </w:t>
      </w:r>
      <w:r w:rsidR="00192E30">
        <w:t>several</w:t>
      </w:r>
      <w:r>
        <w:t xml:space="preserve"> equity framework</w:t>
      </w:r>
      <w:r w:rsidR="00192E30">
        <w:t>s</w:t>
      </w:r>
      <w:r w:rsidR="009341E3">
        <w:t xml:space="preserve"> exist</w:t>
      </w:r>
      <w:r>
        <w:t xml:space="preserve">, none of them are fit for purpose for application in the Australian </w:t>
      </w:r>
      <w:r w:rsidR="00AA7AA4">
        <w:t xml:space="preserve">cancer </w:t>
      </w:r>
      <w:r>
        <w:t>context. This RFQ represents the first step towards a practical cancer equity framework for implementation by</w:t>
      </w:r>
      <w:r w:rsidR="00F41F89">
        <w:t xml:space="preserve"> all stakeholders in the system</w:t>
      </w:r>
      <w:r w:rsidR="00AA7AA4">
        <w:t>,</w:t>
      </w:r>
      <w:r w:rsidR="00F41F89">
        <w:t xml:space="preserve"> inclu</w:t>
      </w:r>
      <w:r w:rsidR="002D72D6">
        <w:t>d</w:t>
      </w:r>
      <w:r w:rsidR="00F41F89">
        <w:t>ing</w:t>
      </w:r>
      <w:r>
        <w:t xml:space="preserve"> researchers, education facilities</w:t>
      </w:r>
      <w:r w:rsidR="002D72D6">
        <w:t xml:space="preserve">, </w:t>
      </w:r>
      <w:proofErr w:type="gramStart"/>
      <w:r w:rsidR="002D72D6">
        <w:t>consumers</w:t>
      </w:r>
      <w:proofErr w:type="gramEnd"/>
      <w:r>
        <w:t xml:space="preserve"> and health services.</w:t>
      </w:r>
    </w:p>
    <w:bookmarkEnd w:id="1"/>
    <w:p w14:paraId="2189CA5F" w14:textId="77777777" w:rsidR="00AB0B39" w:rsidRDefault="00AB0B39" w:rsidP="00AB0B39">
      <w:pPr>
        <w:rPr>
          <w:rFonts w:cstheme="minorHAnsi"/>
        </w:rPr>
      </w:pPr>
    </w:p>
    <w:p w14:paraId="65B6F323" w14:textId="77777777" w:rsidR="00065EB2" w:rsidRDefault="00065EB2" w:rsidP="00BF19E6">
      <w:pPr>
        <w:rPr>
          <w:rFonts w:cstheme="minorHAnsi"/>
          <w:b/>
          <w:color w:val="7030A0"/>
        </w:rPr>
      </w:pPr>
    </w:p>
    <w:p w14:paraId="5CC08BB4" w14:textId="77777777" w:rsidR="00065EB2" w:rsidRDefault="00065EB2" w:rsidP="00BF19E6">
      <w:pPr>
        <w:rPr>
          <w:rFonts w:cstheme="minorHAnsi"/>
          <w:b/>
          <w:color w:val="7030A0"/>
        </w:rPr>
      </w:pPr>
    </w:p>
    <w:p w14:paraId="31F2B3D0" w14:textId="369A6925" w:rsidR="00BF19E6" w:rsidRPr="00A225E4" w:rsidRDefault="00BF19E6" w:rsidP="00BF19E6">
      <w:pPr>
        <w:rPr>
          <w:rFonts w:cstheme="minorHAnsi"/>
          <w:b/>
          <w:color w:val="7030A0"/>
        </w:rPr>
      </w:pPr>
      <w:r w:rsidRPr="00A225E4">
        <w:rPr>
          <w:rFonts w:cstheme="minorHAnsi"/>
          <w:b/>
          <w:color w:val="7030A0"/>
        </w:rPr>
        <w:t>Scope</w:t>
      </w:r>
    </w:p>
    <w:p w14:paraId="34096EF4" w14:textId="1A7789CD" w:rsidR="00CA4625" w:rsidRDefault="00065EB2" w:rsidP="00390E6F">
      <w:pPr>
        <w:rPr>
          <w:rFonts w:cstheme="minorHAnsi"/>
        </w:rPr>
      </w:pPr>
      <w:bookmarkStart w:id="2" w:name="_Hlk109200114"/>
      <w:r>
        <w:rPr>
          <w:rFonts w:cstheme="minorHAnsi"/>
        </w:rPr>
        <w:t>The scope of work includes:</w:t>
      </w:r>
    </w:p>
    <w:p w14:paraId="2F847627" w14:textId="53E0AD84" w:rsidR="00065EB2" w:rsidRPr="00065EB2" w:rsidRDefault="0052343F" w:rsidP="00065EB2">
      <w:pPr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Rapid review of literature </w:t>
      </w:r>
      <w:r w:rsidR="000A4E18" w:rsidRPr="000A4E18">
        <w:rPr>
          <w:rFonts w:cstheme="minorHAnsi"/>
        </w:rPr>
        <w:t>(academic/peer</w:t>
      </w:r>
      <w:r w:rsidR="000A4E18">
        <w:rPr>
          <w:rFonts w:cstheme="minorHAnsi"/>
        </w:rPr>
        <w:t>-</w:t>
      </w:r>
      <w:r w:rsidR="000A4E18" w:rsidRPr="000A4E18">
        <w:rPr>
          <w:rFonts w:cstheme="minorHAnsi"/>
        </w:rPr>
        <w:t>reviewed and grey)</w:t>
      </w:r>
      <w:r w:rsidR="000A4E18">
        <w:rPr>
          <w:rFonts w:cstheme="minorHAnsi"/>
        </w:rPr>
        <w:t xml:space="preserve"> </w:t>
      </w:r>
      <w:r w:rsidR="00065EB2">
        <w:rPr>
          <w:rFonts w:cstheme="minorHAnsi"/>
        </w:rPr>
        <w:t xml:space="preserve">nationally and internationally </w:t>
      </w:r>
      <w:r w:rsidR="00065EB2" w:rsidRPr="00065EB2">
        <w:rPr>
          <w:rFonts w:cstheme="minorHAnsi"/>
        </w:rPr>
        <w:t>to identify any</w:t>
      </w:r>
      <w:r w:rsidR="00065EB2">
        <w:rPr>
          <w:rFonts w:cstheme="minorHAnsi"/>
        </w:rPr>
        <w:t xml:space="preserve"> existing</w:t>
      </w:r>
      <w:r w:rsidR="00065EB2" w:rsidRPr="00065EB2">
        <w:rPr>
          <w:rFonts w:cstheme="minorHAnsi"/>
        </w:rPr>
        <w:t xml:space="preserve"> equity frameworks and tools</w:t>
      </w:r>
      <w:r w:rsidR="005E1026">
        <w:rPr>
          <w:rFonts w:cstheme="minorHAnsi"/>
        </w:rPr>
        <w:t>/resources</w:t>
      </w:r>
    </w:p>
    <w:p w14:paraId="07B57556" w14:textId="346B5E17" w:rsidR="00065EB2" w:rsidRDefault="00065EB2" w:rsidP="00065EB2">
      <w:pPr>
        <w:numPr>
          <w:ilvl w:val="0"/>
          <w:numId w:val="14"/>
        </w:numPr>
        <w:rPr>
          <w:rFonts w:cstheme="minorHAnsi"/>
        </w:rPr>
      </w:pPr>
      <w:r w:rsidRPr="00065EB2">
        <w:rPr>
          <w:rFonts w:cstheme="minorHAnsi"/>
        </w:rPr>
        <w:t>Identification and ranking of evaluated or tested tools</w:t>
      </w:r>
    </w:p>
    <w:p w14:paraId="160568D5" w14:textId="19A0A4DC" w:rsidR="00065EB2" w:rsidRPr="00065EB2" w:rsidRDefault="00065EB2" w:rsidP="00065EB2">
      <w:pPr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Assessment of validated tools</w:t>
      </w:r>
      <w:r w:rsidR="00AA7AA4">
        <w:rPr>
          <w:rFonts w:cstheme="minorHAnsi"/>
        </w:rPr>
        <w:t>’</w:t>
      </w:r>
      <w:r>
        <w:rPr>
          <w:rFonts w:cstheme="minorHAnsi"/>
        </w:rPr>
        <w:t xml:space="preserve"> suitability for </w:t>
      </w:r>
      <w:r w:rsidR="00994358">
        <w:rPr>
          <w:rFonts w:cstheme="minorHAnsi"/>
        </w:rPr>
        <w:t xml:space="preserve">the </w:t>
      </w:r>
      <w:r>
        <w:rPr>
          <w:rFonts w:cstheme="minorHAnsi"/>
        </w:rPr>
        <w:t>Australian cancer context</w:t>
      </w:r>
    </w:p>
    <w:p w14:paraId="57631C70" w14:textId="3E3989EA" w:rsidR="00065EB2" w:rsidRDefault="00065EB2" w:rsidP="00065EB2">
      <w:pPr>
        <w:numPr>
          <w:ilvl w:val="0"/>
          <w:numId w:val="14"/>
        </w:numPr>
        <w:rPr>
          <w:rFonts w:cstheme="minorHAnsi"/>
        </w:rPr>
      </w:pPr>
      <w:r w:rsidRPr="00065EB2">
        <w:rPr>
          <w:rFonts w:cstheme="minorHAnsi"/>
        </w:rPr>
        <w:t>Develo</w:t>
      </w:r>
      <w:r w:rsidR="00A03D19">
        <w:rPr>
          <w:rFonts w:cstheme="minorHAnsi"/>
        </w:rPr>
        <w:t>p</w:t>
      </w:r>
      <w:r w:rsidR="00FB6C3F">
        <w:rPr>
          <w:rFonts w:cstheme="minorHAnsi"/>
        </w:rPr>
        <w:t>ment of</w:t>
      </w:r>
      <w:r w:rsidR="00A03D19">
        <w:rPr>
          <w:rFonts w:cstheme="minorHAnsi"/>
        </w:rPr>
        <w:t xml:space="preserve"> </w:t>
      </w:r>
      <w:r w:rsidR="00192E30">
        <w:rPr>
          <w:rFonts w:cstheme="minorHAnsi"/>
        </w:rPr>
        <w:t xml:space="preserve">an </w:t>
      </w:r>
      <w:r w:rsidR="00A03D19">
        <w:rPr>
          <w:rFonts w:cstheme="minorHAnsi"/>
        </w:rPr>
        <w:t>outline</w:t>
      </w:r>
      <w:r w:rsidRPr="00065EB2">
        <w:rPr>
          <w:rFonts w:cstheme="minorHAnsi"/>
        </w:rPr>
        <w:t xml:space="preserve"> of </w:t>
      </w:r>
      <w:r w:rsidR="00192E30">
        <w:rPr>
          <w:rFonts w:cstheme="minorHAnsi"/>
        </w:rPr>
        <w:t xml:space="preserve">the </w:t>
      </w:r>
      <w:r w:rsidRPr="00065EB2">
        <w:rPr>
          <w:rFonts w:cstheme="minorHAnsi"/>
        </w:rPr>
        <w:t>Cancer Equity Framework</w:t>
      </w:r>
      <w:r w:rsidR="00A03D19">
        <w:rPr>
          <w:rFonts w:cstheme="minorHAnsi"/>
        </w:rPr>
        <w:t xml:space="preserve"> with clear demarcation of themes and intended audiences</w:t>
      </w:r>
    </w:p>
    <w:p w14:paraId="04CCF60F" w14:textId="77777777" w:rsidR="00065EB2" w:rsidRDefault="00065EB2" w:rsidP="00065EB2">
      <w:pPr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Comprehensive documents detailing:</w:t>
      </w:r>
    </w:p>
    <w:p w14:paraId="55AF4CB7" w14:textId="14FA3D51" w:rsidR="00065EB2" w:rsidRDefault="00065EB2" w:rsidP="00065EB2">
      <w:pPr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The location and format of existing validated good practice resources</w:t>
      </w:r>
    </w:p>
    <w:p w14:paraId="2C6E6880" w14:textId="7D6F2633" w:rsidR="00390E6F" w:rsidRPr="002F3FFE" w:rsidRDefault="00065EB2" w:rsidP="00390E6F">
      <w:pPr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Areas of the framework that require content generation</w:t>
      </w:r>
    </w:p>
    <w:bookmarkEnd w:id="2"/>
    <w:p w14:paraId="35594D4F" w14:textId="77777777" w:rsidR="00427F07" w:rsidRPr="00A225E4" w:rsidRDefault="00427F07" w:rsidP="00427F07">
      <w:pPr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t>Pre-evaluation Criteria</w:t>
      </w:r>
    </w:p>
    <w:p w14:paraId="3DF7B1C8" w14:textId="055CA509" w:rsidR="00427F07" w:rsidRPr="002F3FFE" w:rsidRDefault="002F3FFE" w:rsidP="00427F07">
      <w:pPr>
        <w:pStyle w:val="ListParagraph"/>
        <w:numPr>
          <w:ilvl w:val="0"/>
          <w:numId w:val="7"/>
        </w:numPr>
        <w:rPr>
          <w:rFonts w:cstheme="minorHAnsi"/>
        </w:rPr>
      </w:pPr>
      <w:bookmarkStart w:id="3" w:name="_Hlk109200132"/>
      <w:r>
        <w:rPr>
          <w:rFonts w:cstheme="minorHAnsi"/>
        </w:rPr>
        <w:t xml:space="preserve">This project needs to be undertaken in conjunction with community </w:t>
      </w:r>
      <w:r w:rsidR="00192E30">
        <w:rPr>
          <w:rFonts w:cstheme="minorHAnsi"/>
        </w:rPr>
        <w:t>and/</w:t>
      </w:r>
      <w:r>
        <w:rPr>
          <w:rFonts w:cstheme="minorHAnsi"/>
        </w:rPr>
        <w:t>or consumer-based organisation</w:t>
      </w:r>
      <w:r w:rsidR="00192E30">
        <w:rPr>
          <w:rFonts w:cstheme="minorHAnsi"/>
        </w:rPr>
        <w:t>s</w:t>
      </w:r>
      <w:r>
        <w:rPr>
          <w:rFonts w:cstheme="minorHAnsi"/>
        </w:rPr>
        <w:t>.  Where there is no contract or MOU between parties, providers mu</w:t>
      </w:r>
      <w:r w:rsidR="00453D41">
        <w:rPr>
          <w:rFonts w:cstheme="minorHAnsi"/>
        </w:rPr>
        <w:t>st</w:t>
      </w:r>
      <w:r>
        <w:rPr>
          <w:rFonts w:cstheme="minorHAnsi"/>
        </w:rPr>
        <w:t xml:space="preserve"> </w:t>
      </w:r>
      <w:r w:rsidR="00876FB7">
        <w:rPr>
          <w:rFonts w:cstheme="minorHAnsi"/>
        </w:rPr>
        <w:t xml:space="preserve">list organisations and </w:t>
      </w:r>
      <w:r>
        <w:rPr>
          <w:rFonts w:cstheme="minorHAnsi"/>
        </w:rPr>
        <w:t>demonstrate how community or consumer</w:t>
      </w:r>
      <w:r w:rsidR="00E321B0">
        <w:rPr>
          <w:rFonts w:cstheme="minorHAnsi"/>
        </w:rPr>
        <w:t>-</w:t>
      </w:r>
      <w:r>
        <w:rPr>
          <w:rFonts w:cstheme="minorHAnsi"/>
        </w:rPr>
        <w:t xml:space="preserve">based organisations will be involved in project </w:t>
      </w:r>
      <w:r w:rsidR="00E321B0">
        <w:rPr>
          <w:rFonts w:cstheme="minorHAnsi"/>
        </w:rPr>
        <w:t xml:space="preserve">design and </w:t>
      </w:r>
      <w:r>
        <w:rPr>
          <w:rFonts w:cstheme="minorHAnsi"/>
        </w:rPr>
        <w:t>delivery.</w:t>
      </w:r>
    </w:p>
    <w:p w14:paraId="626C1694" w14:textId="30FEF68E" w:rsidR="00427F07" w:rsidRPr="00D7364E" w:rsidRDefault="00427F07" w:rsidP="00427F07">
      <w:pPr>
        <w:pStyle w:val="ListParagraph"/>
        <w:numPr>
          <w:ilvl w:val="0"/>
          <w:numId w:val="7"/>
        </w:numPr>
        <w:rPr>
          <w:rFonts w:cstheme="minorHAnsi"/>
        </w:rPr>
      </w:pPr>
      <w:r w:rsidRPr="002F3FFE">
        <w:rPr>
          <w:rFonts w:cstheme="minorHAnsi"/>
        </w:rPr>
        <w:t>Adherence</w:t>
      </w:r>
      <w:r w:rsidRPr="004E7E05">
        <w:rPr>
          <w:rFonts w:cstheme="minorHAnsi"/>
        </w:rPr>
        <w:t xml:space="preserve"> to the requirements of this tender process, and comprehensiveness of quote provided</w:t>
      </w:r>
      <w:r w:rsidRPr="00894D65">
        <w:t xml:space="preserve"> </w:t>
      </w:r>
      <w:r>
        <w:t>inclusive of ongoing support.</w:t>
      </w:r>
    </w:p>
    <w:p w14:paraId="67AB0C32" w14:textId="6433E398" w:rsidR="00427F07" w:rsidRPr="002F3FFE" w:rsidRDefault="002F3FFE" w:rsidP="00427F07">
      <w:pPr>
        <w:pStyle w:val="ListParagraph"/>
        <w:numPr>
          <w:ilvl w:val="0"/>
          <w:numId w:val="7"/>
        </w:numPr>
        <w:rPr>
          <w:rFonts w:cstheme="minorHAnsi"/>
        </w:rPr>
      </w:pPr>
      <w:r w:rsidRPr="002F3FFE">
        <w:rPr>
          <w:rFonts w:cstheme="minorHAnsi"/>
        </w:rPr>
        <w:t>Providers should</w:t>
      </w:r>
      <w:r>
        <w:rPr>
          <w:rFonts w:cstheme="minorHAnsi"/>
        </w:rPr>
        <w:t xml:space="preserve"> be able to demonstrate skills and experience in health research and in working collaboratively with community organisations using a </w:t>
      </w:r>
      <w:r w:rsidR="00E321B0">
        <w:rPr>
          <w:rFonts w:cstheme="minorHAnsi"/>
        </w:rPr>
        <w:t xml:space="preserve">participatory </w:t>
      </w:r>
      <w:r>
        <w:rPr>
          <w:rFonts w:cstheme="minorHAnsi"/>
        </w:rPr>
        <w:t>co-design methodology.</w:t>
      </w:r>
      <w:r w:rsidR="007C1C8A">
        <w:rPr>
          <w:rFonts w:cstheme="minorHAnsi"/>
        </w:rPr>
        <w:t xml:space="preserve"> Specific expertise in cancer research is desirable.</w:t>
      </w:r>
    </w:p>
    <w:p w14:paraId="5293DC56" w14:textId="677D0D80" w:rsidR="00D63CD9" w:rsidRDefault="00427F07" w:rsidP="00427F07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Integration with VCCC</w:t>
      </w:r>
      <w:r w:rsidR="00D63CD9">
        <w:rPr>
          <w:rFonts w:cstheme="minorHAnsi"/>
        </w:rPr>
        <w:t xml:space="preserve"> Alliance</w:t>
      </w:r>
      <w:r>
        <w:rPr>
          <w:rFonts w:cstheme="minorHAnsi"/>
        </w:rPr>
        <w:t xml:space="preserve"> systems </w:t>
      </w:r>
      <w:r w:rsidR="00D63CD9">
        <w:rPr>
          <w:rFonts w:cstheme="minorHAnsi"/>
        </w:rPr>
        <w:t>–</w:t>
      </w:r>
      <w:r>
        <w:rPr>
          <w:rFonts w:cstheme="minorHAnsi"/>
        </w:rPr>
        <w:t xml:space="preserve"> </w:t>
      </w:r>
    </w:p>
    <w:p w14:paraId="5FABBD48" w14:textId="64596FCB" w:rsidR="007C1C8A" w:rsidRDefault="00427F07" w:rsidP="00D63CD9">
      <w:pPr>
        <w:pStyle w:val="ListParagraph"/>
        <w:numPr>
          <w:ilvl w:val="1"/>
          <w:numId w:val="7"/>
        </w:numPr>
        <w:rPr>
          <w:rFonts w:cstheme="minorHAnsi"/>
        </w:rPr>
      </w:pPr>
      <w:r w:rsidRPr="00C02E9F">
        <w:rPr>
          <w:rFonts w:cstheme="minorHAnsi"/>
        </w:rPr>
        <w:t xml:space="preserve">Ability to work collaboratively with </w:t>
      </w:r>
      <w:r w:rsidR="00BF4B86">
        <w:rPr>
          <w:rFonts w:cstheme="minorHAnsi"/>
        </w:rPr>
        <w:t xml:space="preserve">the </w:t>
      </w:r>
      <w:r w:rsidRPr="00C02E9F">
        <w:rPr>
          <w:rFonts w:cstheme="minorHAnsi"/>
        </w:rPr>
        <w:t>VCCC</w:t>
      </w:r>
      <w:r w:rsidR="00D63CD9">
        <w:rPr>
          <w:rFonts w:cstheme="minorHAnsi"/>
        </w:rPr>
        <w:t xml:space="preserve"> Alliance</w:t>
      </w:r>
      <w:r w:rsidRPr="00C02E9F">
        <w:rPr>
          <w:rFonts w:cstheme="minorHAnsi"/>
        </w:rPr>
        <w:t xml:space="preserve"> team and other key stakeholders</w:t>
      </w:r>
    </w:p>
    <w:p w14:paraId="27FFD19A" w14:textId="42A3FA7A" w:rsidR="00427F07" w:rsidRDefault="00427F07" w:rsidP="007C1C8A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Acceptance of VCCC</w:t>
      </w:r>
      <w:r w:rsidR="00BF4B86">
        <w:rPr>
          <w:rFonts w:cstheme="minorHAnsi"/>
        </w:rPr>
        <w:t xml:space="preserve"> Alliance</w:t>
      </w:r>
      <w:r>
        <w:rPr>
          <w:rFonts w:cstheme="minorHAnsi"/>
        </w:rPr>
        <w:t xml:space="preserve"> Agreement T&amp;Cs</w:t>
      </w:r>
    </w:p>
    <w:p w14:paraId="1A0CE883" w14:textId="27CCEE18" w:rsidR="007C1C8A" w:rsidRPr="00C02E9F" w:rsidRDefault="007C1C8A" w:rsidP="007C1C8A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Upon development</w:t>
      </w:r>
      <w:r w:rsidR="00BF4B86">
        <w:rPr>
          <w:rFonts w:cstheme="minorHAnsi"/>
        </w:rPr>
        <w:t>,</w:t>
      </w:r>
      <w:r>
        <w:rPr>
          <w:rFonts w:cstheme="minorHAnsi"/>
        </w:rPr>
        <w:t xml:space="preserve"> CEF will become the property of the VCCC Alliance. All processes, including research and scoping, undertaken as part of this project will remain the property of the VCCC Alliance.</w:t>
      </w:r>
    </w:p>
    <w:p w14:paraId="1C18C8F4" w14:textId="636CD45F" w:rsidR="00427F07" w:rsidRPr="00C02E9F" w:rsidRDefault="00427F07" w:rsidP="00427F07">
      <w:pPr>
        <w:pStyle w:val="ListParagraph"/>
        <w:numPr>
          <w:ilvl w:val="0"/>
          <w:numId w:val="7"/>
        </w:numPr>
        <w:rPr>
          <w:rFonts w:cstheme="minorHAnsi"/>
        </w:rPr>
      </w:pPr>
      <w:r w:rsidRPr="00C02E9F">
        <w:rPr>
          <w:rFonts w:cstheme="minorHAnsi"/>
        </w:rPr>
        <w:t>An understanding of the health care system</w:t>
      </w:r>
      <w:r w:rsidR="007C1C8A">
        <w:rPr>
          <w:rFonts w:cstheme="minorHAnsi"/>
        </w:rPr>
        <w:t xml:space="preserve">, health </w:t>
      </w:r>
      <w:r>
        <w:rPr>
          <w:rFonts w:cstheme="minorHAnsi"/>
        </w:rPr>
        <w:t>research industry</w:t>
      </w:r>
      <w:r w:rsidRPr="00C02E9F">
        <w:rPr>
          <w:rFonts w:cstheme="minorHAnsi"/>
        </w:rPr>
        <w:t xml:space="preserve"> and the</w:t>
      </w:r>
      <w:r w:rsidR="007C1C8A">
        <w:rPr>
          <w:rFonts w:cstheme="minorHAnsi"/>
        </w:rPr>
        <w:t xml:space="preserve"> barriers to achieving equity in cancer prevention, treatment</w:t>
      </w:r>
      <w:r w:rsidR="00994358">
        <w:rPr>
          <w:rFonts w:cstheme="minorHAnsi"/>
        </w:rPr>
        <w:t>,</w:t>
      </w:r>
      <w:r w:rsidR="007C1C8A">
        <w:rPr>
          <w:rFonts w:cstheme="minorHAnsi"/>
        </w:rPr>
        <w:t xml:space="preserve"> and care.</w:t>
      </w:r>
      <w:r>
        <w:rPr>
          <w:rFonts w:cstheme="minorHAnsi"/>
        </w:rPr>
        <w:t xml:space="preserve"> </w:t>
      </w:r>
    </w:p>
    <w:p w14:paraId="7DE20178" w14:textId="140CAB2D" w:rsidR="00427F07" w:rsidRPr="007C1C8A" w:rsidRDefault="00427F07" w:rsidP="00427F07">
      <w:pPr>
        <w:pStyle w:val="ListParagraph"/>
        <w:numPr>
          <w:ilvl w:val="0"/>
          <w:numId w:val="7"/>
        </w:numPr>
        <w:rPr>
          <w:rFonts w:cstheme="minorHAnsi"/>
        </w:rPr>
      </w:pPr>
      <w:r w:rsidRPr="007C1C8A">
        <w:rPr>
          <w:rFonts w:cstheme="minorHAnsi"/>
        </w:rPr>
        <w:t>Effective project management and adherence to project deadlines and budget</w:t>
      </w:r>
      <w:r w:rsidR="007C1C8A">
        <w:rPr>
          <w:rFonts w:cstheme="minorHAnsi"/>
        </w:rPr>
        <w:t>, including regular communication with the health equity team.</w:t>
      </w:r>
    </w:p>
    <w:bookmarkEnd w:id="3"/>
    <w:p w14:paraId="5FB709C3" w14:textId="77777777" w:rsidR="00FB6CEF" w:rsidRDefault="00FB6CEF" w:rsidP="00BF19E6">
      <w:pPr>
        <w:rPr>
          <w:rFonts w:cstheme="minorHAnsi"/>
          <w:b/>
          <w:color w:val="7030A0"/>
        </w:rPr>
      </w:pPr>
    </w:p>
    <w:p w14:paraId="3B0E5680" w14:textId="77777777" w:rsidR="00FB6CEF" w:rsidRDefault="00FB6CEF" w:rsidP="00BF19E6">
      <w:pPr>
        <w:rPr>
          <w:rFonts w:cstheme="minorHAnsi"/>
          <w:b/>
          <w:color w:val="7030A0"/>
        </w:rPr>
      </w:pPr>
    </w:p>
    <w:p w14:paraId="527322E2" w14:textId="076E1E00" w:rsidR="00FB6CEF" w:rsidRDefault="00FB6CEF" w:rsidP="00BF19E6">
      <w:pPr>
        <w:rPr>
          <w:rFonts w:cstheme="minorHAnsi"/>
          <w:b/>
          <w:color w:val="7030A0"/>
        </w:rPr>
      </w:pPr>
    </w:p>
    <w:p w14:paraId="281E14D6" w14:textId="07F45C1D" w:rsidR="00BF19E6" w:rsidRDefault="00BF19E6" w:rsidP="00BF19E6">
      <w:pPr>
        <w:rPr>
          <w:rFonts w:cstheme="minorHAnsi"/>
          <w:b/>
          <w:color w:val="7030A0"/>
        </w:rPr>
      </w:pPr>
    </w:p>
    <w:p w14:paraId="7409126E" w14:textId="77777777" w:rsidR="00F414C2" w:rsidRDefault="00F414C2" w:rsidP="00430899">
      <w:pPr>
        <w:pStyle w:val="VCCCHeading2"/>
      </w:pPr>
      <w:bookmarkStart w:id="4" w:name="_Toc85811724"/>
    </w:p>
    <w:p w14:paraId="0C759ACE" w14:textId="77777777" w:rsidR="00F414C2" w:rsidRDefault="00F414C2" w:rsidP="00430899">
      <w:pPr>
        <w:pStyle w:val="VCCCHeading2"/>
      </w:pPr>
    </w:p>
    <w:p w14:paraId="02B08C5C" w14:textId="1B14EA84" w:rsidR="00430899" w:rsidRDefault="00430899" w:rsidP="00430899">
      <w:pPr>
        <w:pStyle w:val="VCCCHeading2"/>
      </w:pPr>
      <w:r>
        <w:t>1 Applicant Details</w:t>
      </w:r>
      <w:bookmarkEnd w:id="4"/>
    </w:p>
    <w:p w14:paraId="4A056436" w14:textId="77777777" w:rsidR="00430899" w:rsidRDefault="00430899" w:rsidP="00430899">
      <w:pPr>
        <w:pStyle w:val="VCCCHeading3"/>
      </w:pPr>
      <w:bookmarkStart w:id="5" w:name="_Toc85811725"/>
      <w:r>
        <w:t>Name of Business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43CBB3F4" w14:textId="77777777" w:rsidTr="0031526B">
        <w:tc>
          <w:tcPr>
            <w:tcW w:w="10756" w:type="dxa"/>
          </w:tcPr>
          <w:p w14:paraId="4BE24DB3" w14:textId="77777777" w:rsidR="00430899" w:rsidRDefault="00430899" w:rsidP="0031526B">
            <w:pPr>
              <w:pStyle w:val="VCCCBody"/>
            </w:pPr>
          </w:p>
        </w:tc>
      </w:tr>
    </w:tbl>
    <w:p w14:paraId="78C36F01" w14:textId="77777777" w:rsidR="00430899" w:rsidRDefault="00430899" w:rsidP="00430899">
      <w:pPr>
        <w:pStyle w:val="VCCCHeading3"/>
      </w:pPr>
      <w:bookmarkStart w:id="6" w:name="_Toc85811726"/>
      <w:r>
        <w:t>ABN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4CC1CF21" w14:textId="77777777" w:rsidTr="0031526B">
        <w:tc>
          <w:tcPr>
            <w:tcW w:w="10756" w:type="dxa"/>
          </w:tcPr>
          <w:p w14:paraId="7C86719F" w14:textId="77777777" w:rsidR="00430899" w:rsidRDefault="00430899" w:rsidP="0031526B">
            <w:pPr>
              <w:pStyle w:val="VCCCBody"/>
            </w:pPr>
          </w:p>
        </w:tc>
      </w:tr>
    </w:tbl>
    <w:p w14:paraId="42341442" w14:textId="77777777" w:rsidR="00430899" w:rsidRPr="00EA3003" w:rsidRDefault="00430899" w:rsidP="00430899">
      <w:pPr>
        <w:pStyle w:val="VCCCBody"/>
      </w:pPr>
    </w:p>
    <w:p w14:paraId="62F9F7B3" w14:textId="77777777" w:rsidR="00430899" w:rsidRDefault="00430899" w:rsidP="00430899">
      <w:pPr>
        <w:pStyle w:val="VCCCHeading3"/>
      </w:pPr>
      <w:bookmarkStart w:id="7" w:name="_Toc85811727"/>
      <w:r>
        <w:t>Contact details</w:t>
      </w:r>
      <w:bookmarkEnd w:id="7"/>
    </w:p>
    <w:p w14:paraId="2AA0720F" w14:textId="77777777" w:rsidR="00430899" w:rsidRDefault="00430899" w:rsidP="00430899">
      <w:pPr>
        <w:pStyle w:val="VCCCBody"/>
      </w:pPr>
      <w:r>
        <w:t>Name of Key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247F4150" w14:textId="77777777" w:rsidTr="0031526B">
        <w:tc>
          <w:tcPr>
            <w:tcW w:w="10756" w:type="dxa"/>
          </w:tcPr>
          <w:p w14:paraId="68446FBB" w14:textId="77777777" w:rsidR="00430899" w:rsidRDefault="00430899" w:rsidP="0031526B">
            <w:pPr>
              <w:pStyle w:val="VCCCBody"/>
            </w:pPr>
          </w:p>
        </w:tc>
      </w:tr>
    </w:tbl>
    <w:p w14:paraId="40F94E83" w14:textId="77777777" w:rsidR="00430899" w:rsidRDefault="00430899" w:rsidP="00430899">
      <w:pPr>
        <w:pStyle w:val="VCCCBody"/>
      </w:pPr>
    </w:p>
    <w:p w14:paraId="3745D720" w14:textId="77777777" w:rsidR="00430899" w:rsidRDefault="00430899" w:rsidP="00430899">
      <w:pPr>
        <w:pStyle w:val="VCCCBody"/>
      </w:pPr>
      <w: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6B3DA1EE" w14:textId="77777777" w:rsidTr="0031526B">
        <w:tc>
          <w:tcPr>
            <w:tcW w:w="10756" w:type="dxa"/>
          </w:tcPr>
          <w:p w14:paraId="0D5AB0CF" w14:textId="77777777" w:rsidR="00430899" w:rsidRDefault="00430899" w:rsidP="0031526B">
            <w:pPr>
              <w:pStyle w:val="VCCCBody"/>
            </w:pPr>
          </w:p>
        </w:tc>
      </w:tr>
    </w:tbl>
    <w:p w14:paraId="367A1229" w14:textId="77777777" w:rsidR="00430899" w:rsidRPr="002E0E89" w:rsidRDefault="00430899" w:rsidP="00430899">
      <w:pPr>
        <w:pStyle w:val="VCCCBody"/>
      </w:pPr>
    </w:p>
    <w:p w14:paraId="04177B8D" w14:textId="77777777" w:rsidR="00430899" w:rsidRDefault="00430899" w:rsidP="00430899">
      <w:pPr>
        <w:pStyle w:val="VCCCBody"/>
      </w:pPr>
      <w: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4C1CE7BA" w14:textId="77777777" w:rsidTr="0031526B">
        <w:tc>
          <w:tcPr>
            <w:tcW w:w="10756" w:type="dxa"/>
          </w:tcPr>
          <w:p w14:paraId="13EB7CBC" w14:textId="77777777" w:rsidR="00430899" w:rsidRDefault="00430899" w:rsidP="0031526B">
            <w:pPr>
              <w:pStyle w:val="VCCCBody"/>
            </w:pPr>
          </w:p>
        </w:tc>
      </w:tr>
    </w:tbl>
    <w:p w14:paraId="0BF2A397" w14:textId="77777777" w:rsidR="00430899" w:rsidRDefault="00430899" w:rsidP="00430899">
      <w:pPr>
        <w:pStyle w:val="VCCCBody"/>
      </w:pPr>
    </w:p>
    <w:p w14:paraId="767A833C" w14:textId="77777777" w:rsidR="00430899" w:rsidRDefault="00430899" w:rsidP="00430899">
      <w:pPr>
        <w:pStyle w:val="VCCCBody"/>
      </w:pPr>
      <w:r>
        <w:t>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6CA00791" w14:textId="77777777" w:rsidTr="0031526B">
        <w:tc>
          <w:tcPr>
            <w:tcW w:w="10756" w:type="dxa"/>
          </w:tcPr>
          <w:p w14:paraId="55099B84" w14:textId="77777777" w:rsidR="00430899" w:rsidRDefault="00430899" w:rsidP="0031526B">
            <w:pPr>
              <w:pStyle w:val="VCCCBody"/>
            </w:pPr>
          </w:p>
        </w:tc>
      </w:tr>
    </w:tbl>
    <w:p w14:paraId="524F461A" w14:textId="77777777" w:rsidR="00430899" w:rsidRPr="002E0E89" w:rsidRDefault="00430899" w:rsidP="00430899">
      <w:pPr>
        <w:pStyle w:val="VCCCBody"/>
      </w:pPr>
    </w:p>
    <w:p w14:paraId="46413A2C" w14:textId="77777777" w:rsidR="00430899" w:rsidRDefault="00430899" w:rsidP="00430899">
      <w:pPr>
        <w:pStyle w:val="VCCCHeading2"/>
      </w:pPr>
      <w:bookmarkStart w:id="8" w:name="_Toc85811728"/>
      <w:r>
        <w:t>2 Team to Deliver Proposed Works</w:t>
      </w:r>
      <w:bookmarkEnd w:id="8"/>
    </w:p>
    <w:p w14:paraId="4F6184F2" w14:textId="77777777" w:rsidR="00430899" w:rsidRDefault="00430899" w:rsidP="00430899">
      <w:pPr>
        <w:pStyle w:val="VCCCBody"/>
      </w:pPr>
      <w:r>
        <w:t xml:space="preserve">Please provide the names of key personnel that are proposed to contribute to delivering this proposal, including qualifications and any relevant background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174508E8" w14:textId="77777777" w:rsidTr="0031526B">
        <w:tc>
          <w:tcPr>
            <w:tcW w:w="10756" w:type="dxa"/>
          </w:tcPr>
          <w:p w14:paraId="4ACBC48E" w14:textId="77777777" w:rsidR="00430899" w:rsidRDefault="00430899" w:rsidP="0031526B">
            <w:pPr>
              <w:pStyle w:val="VCCCBody"/>
            </w:pPr>
          </w:p>
          <w:p w14:paraId="6EFCF28A" w14:textId="77777777" w:rsidR="00C96976" w:rsidRDefault="00C96976" w:rsidP="0031526B">
            <w:pPr>
              <w:pStyle w:val="VCCCBody"/>
            </w:pPr>
          </w:p>
          <w:p w14:paraId="6717B0DE" w14:textId="77777777" w:rsidR="00C96976" w:rsidRDefault="00C96976" w:rsidP="0031526B">
            <w:pPr>
              <w:pStyle w:val="VCCCBody"/>
            </w:pPr>
          </w:p>
          <w:p w14:paraId="6B362562" w14:textId="78F19616" w:rsidR="00C96976" w:rsidRDefault="00C96976" w:rsidP="0031526B">
            <w:pPr>
              <w:pStyle w:val="VCCCBody"/>
            </w:pPr>
          </w:p>
        </w:tc>
      </w:tr>
    </w:tbl>
    <w:p w14:paraId="3A47717F" w14:textId="52CA8B4C" w:rsidR="00430899" w:rsidRDefault="00430899" w:rsidP="00430899">
      <w:pPr>
        <w:pStyle w:val="VCCCBody"/>
      </w:pPr>
    </w:p>
    <w:p w14:paraId="1B4D3E71" w14:textId="77777777" w:rsidR="003D22D9" w:rsidRDefault="003D22D9" w:rsidP="00430899">
      <w:pPr>
        <w:pStyle w:val="VCCCHeading2"/>
      </w:pPr>
      <w:bookmarkStart w:id="9" w:name="_Toc85811730"/>
    </w:p>
    <w:p w14:paraId="15E6377D" w14:textId="77777777" w:rsidR="003D22D9" w:rsidRDefault="003D22D9" w:rsidP="00430899">
      <w:pPr>
        <w:pStyle w:val="VCCCHeading2"/>
      </w:pPr>
    </w:p>
    <w:p w14:paraId="70652B2A" w14:textId="4D88D7F4" w:rsidR="00430899" w:rsidRDefault="00C96976" w:rsidP="00430899">
      <w:pPr>
        <w:pStyle w:val="VCCCHeading2"/>
      </w:pPr>
      <w:r>
        <w:t>3</w:t>
      </w:r>
      <w:r w:rsidR="00430899">
        <w:t xml:space="preserve"> Relevant </w:t>
      </w:r>
      <w:proofErr w:type="gramStart"/>
      <w:r w:rsidR="00430899">
        <w:t>experience</w:t>
      </w:r>
      <w:bookmarkEnd w:id="9"/>
      <w:proofErr w:type="gramEnd"/>
    </w:p>
    <w:p w14:paraId="7435D5B4" w14:textId="22EEE65D" w:rsidR="00430899" w:rsidRDefault="00C96976" w:rsidP="00430899">
      <w:pPr>
        <w:pStyle w:val="VCCCHeading3"/>
      </w:pPr>
      <w:bookmarkStart w:id="10" w:name="_Toc85811731"/>
      <w:r>
        <w:t>3</w:t>
      </w:r>
      <w:r w:rsidR="00430899">
        <w:t xml:space="preserve">.1 </w:t>
      </w:r>
      <w:bookmarkEnd w:id="10"/>
      <w:r w:rsidR="003D22D9">
        <w:t>Health equity</w:t>
      </w:r>
    </w:p>
    <w:p w14:paraId="50544683" w14:textId="4E1683AD" w:rsidR="00430899" w:rsidRDefault="00430899" w:rsidP="00430899">
      <w:pPr>
        <w:pStyle w:val="VCCCBody"/>
      </w:pPr>
      <w:r>
        <w:t xml:space="preserve">Please outline the experience and knowledge that the proposed team has in terms of </w:t>
      </w:r>
      <w:r w:rsidR="003D22D9">
        <w:t>health equity research, training and/or program delivery</w:t>
      </w:r>
      <w:r w:rsidR="00411EB2">
        <w:t xml:space="preserve"> </w:t>
      </w:r>
      <w:bookmarkStart w:id="11" w:name="_Hlk109200184"/>
      <w:r w:rsidR="00411EB2">
        <w:t>(300 words maximum)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1790461B" w14:textId="77777777" w:rsidTr="0031526B">
        <w:tc>
          <w:tcPr>
            <w:tcW w:w="10756" w:type="dxa"/>
          </w:tcPr>
          <w:p w14:paraId="4C21EDA0" w14:textId="77777777" w:rsidR="00430899" w:rsidRDefault="00430899" w:rsidP="0031526B">
            <w:pPr>
              <w:pStyle w:val="VCCCBody"/>
            </w:pPr>
          </w:p>
          <w:p w14:paraId="4CA5EB64" w14:textId="77777777" w:rsidR="00430899" w:rsidRDefault="00430899" w:rsidP="0031526B">
            <w:pPr>
              <w:pStyle w:val="VCCCBody"/>
            </w:pPr>
          </w:p>
          <w:p w14:paraId="1444341F" w14:textId="77777777" w:rsidR="00430899" w:rsidRDefault="00430899" w:rsidP="0031526B">
            <w:pPr>
              <w:pStyle w:val="VCCCBody"/>
            </w:pPr>
          </w:p>
        </w:tc>
      </w:tr>
    </w:tbl>
    <w:p w14:paraId="2D507A9A" w14:textId="5444903D" w:rsidR="00430899" w:rsidRDefault="00C96976" w:rsidP="00430899">
      <w:pPr>
        <w:pStyle w:val="VCCCHeading3"/>
      </w:pPr>
      <w:bookmarkStart w:id="12" w:name="_Toc85811732"/>
      <w:r>
        <w:t>3</w:t>
      </w:r>
      <w:r w:rsidR="00430899">
        <w:t xml:space="preserve">.2 </w:t>
      </w:r>
      <w:bookmarkEnd w:id="12"/>
      <w:r w:rsidR="003D22D9">
        <w:t>Community development, stakeholder engagement</w:t>
      </w:r>
    </w:p>
    <w:p w14:paraId="037C3CA4" w14:textId="2DC1B2CB" w:rsidR="00430899" w:rsidRDefault="003D22D9" w:rsidP="00430899">
      <w:pPr>
        <w:pStyle w:val="VCCCBody"/>
      </w:pPr>
      <w:r>
        <w:t>Experience of community development and engagement, including experience of co-design methodologies</w:t>
      </w:r>
      <w:r w:rsidR="00411EB2">
        <w:t xml:space="preserve"> </w:t>
      </w:r>
      <w:bookmarkStart w:id="13" w:name="_Hlk109200196"/>
      <w:r w:rsidR="00411EB2">
        <w:t>(300 words maximum)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5911A417" w14:textId="77777777" w:rsidTr="0031526B">
        <w:tc>
          <w:tcPr>
            <w:tcW w:w="10756" w:type="dxa"/>
          </w:tcPr>
          <w:p w14:paraId="502F191F" w14:textId="77777777" w:rsidR="00430899" w:rsidRDefault="00430899" w:rsidP="0031526B">
            <w:pPr>
              <w:pStyle w:val="VCCCBody"/>
            </w:pPr>
          </w:p>
          <w:p w14:paraId="39E3A748" w14:textId="77777777" w:rsidR="00430899" w:rsidRDefault="00430899" w:rsidP="0031526B">
            <w:pPr>
              <w:pStyle w:val="VCCCBody"/>
            </w:pPr>
          </w:p>
          <w:p w14:paraId="6D955A02" w14:textId="77777777" w:rsidR="00430899" w:rsidRDefault="00430899" w:rsidP="0031526B">
            <w:pPr>
              <w:pStyle w:val="VCCCBody"/>
            </w:pPr>
          </w:p>
          <w:p w14:paraId="15AAEB4D" w14:textId="77777777" w:rsidR="00430899" w:rsidRDefault="00430899" w:rsidP="0031526B">
            <w:pPr>
              <w:pStyle w:val="VCCCBody"/>
            </w:pPr>
          </w:p>
        </w:tc>
      </w:tr>
    </w:tbl>
    <w:p w14:paraId="2E047B04" w14:textId="6CE912EC" w:rsidR="00430899" w:rsidRDefault="00C96976" w:rsidP="00430899">
      <w:pPr>
        <w:pStyle w:val="VCCCHeading3"/>
      </w:pPr>
      <w:bookmarkStart w:id="14" w:name="_Toc85811733"/>
      <w:r>
        <w:t>3</w:t>
      </w:r>
      <w:r w:rsidR="00430899">
        <w:t xml:space="preserve">.3 </w:t>
      </w:r>
      <w:bookmarkEnd w:id="14"/>
      <w:r>
        <w:t>Health Policy and Implementation Frameworks</w:t>
      </w:r>
    </w:p>
    <w:p w14:paraId="7CF01686" w14:textId="2BAA0CBA" w:rsidR="00430899" w:rsidRDefault="00430899" w:rsidP="00430899">
      <w:pPr>
        <w:pStyle w:val="VCCCBody"/>
      </w:pPr>
      <w:r>
        <w:t xml:space="preserve">Understanding and experience </w:t>
      </w:r>
      <w:r w:rsidR="00C96976">
        <w:t>of the development and implementation of health policy and frameworks</w:t>
      </w:r>
      <w:r w:rsidR="00411EB2">
        <w:t xml:space="preserve"> </w:t>
      </w:r>
      <w:bookmarkStart w:id="15" w:name="_Hlk109200209"/>
      <w:r w:rsidR="00411EB2">
        <w:t>(300 maximum)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12AECFE4" w14:textId="77777777" w:rsidTr="0031526B">
        <w:tc>
          <w:tcPr>
            <w:tcW w:w="10756" w:type="dxa"/>
          </w:tcPr>
          <w:p w14:paraId="219D1D39" w14:textId="77777777" w:rsidR="00430899" w:rsidRDefault="00430899" w:rsidP="0031526B">
            <w:pPr>
              <w:pStyle w:val="VCCCBody"/>
            </w:pPr>
          </w:p>
          <w:p w14:paraId="2376E801" w14:textId="77777777" w:rsidR="00430899" w:rsidRDefault="00430899" w:rsidP="0031526B">
            <w:pPr>
              <w:pStyle w:val="VCCCBody"/>
            </w:pPr>
          </w:p>
          <w:p w14:paraId="23AF2F1A" w14:textId="77777777" w:rsidR="00430899" w:rsidRDefault="00430899" w:rsidP="0031526B">
            <w:pPr>
              <w:pStyle w:val="VCCCBody"/>
            </w:pPr>
          </w:p>
        </w:tc>
      </w:tr>
    </w:tbl>
    <w:p w14:paraId="4CBBE7F9" w14:textId="5D0BD99C" w:rsidR="00C96976" w:rsidRDefault="00C96976" w:rsidP="00C96976">
      <w:pPr>
        <w:pStyle w:val="VCCCHeading3"/>
      </w:pPr>
      <w:bookmarkStart w:id="16" w:name="_Toc85811734"/>
      <w:r>
        <w:t xml:space="preserve">3.4 Cancer prevention, </w:t>
      </w:r>
      <w:proofErr w:type="gramStart"/>
      <w:r>
        <w:t>treatment</w:t>
      </w:r>
      <w:proofErr w:type="gramEnd"/>
      <w:r>
        <w:t xml:space="preserve"> and care in the Australian context</w:t>
      </w:r>
    </w:p>
    <w:p w14:paraId="5FBF1D16" w14:textId="2A2CA934" w:rsidR="00C96976" w:rsidRDefault="00C96976" w:rsidP="00C96976">
      <w:pPr>
        <w:pStyle w:val="VCCCBody"/>
      </w:pPr>
      <w:r>
        <w:t xml:space="preserve">Understanding and experience of cancer prevention, </w:t>
      </w:r>
      <w:proofErr w:type="gramStart"/>
      <w:r>
        <w:t>treatment</w:t>
      </w:r>
      <w:proofErr w:type="gramEnd"/>
      <w:r>
        <w:t xml:space="preserve"> and care in the Australian context</w:t>
      </w:r>
      <w:r w:rsidR="00411EB2">
        <w:t xml:space="preserve"> </w:t>
      </w:r>
      <w:bookmarkStart w:id="17" w:name="_Hlk109200220"/>
      <w:r w:rsidR="00411EB2">
        <w:t>(200 words maximum)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6976" w14:paraId="7EC15207" w14:textId="77777777" w:rsidTr="0031526B">
        <w:tc>
          <w:tcPr>
            <w:tcW w:w="10756" w:type="dxa"/>
          </w:tcPr>
          <w:p w14:paraId="7CD58299" w14:textId="77777777" w:rsidR="00C96976" w:rsidRDefault="00C96976" w:rsidP="0031526B">
            <w:pPr>
              <w:pStyle w:val="VCCCBody"/>
            </w:pPr>
          </w:p>
          <w:p w14:paraId="26002DA1" w14:textId="77777777" w:rsidR="00C96976" w:rsidRDefault="00C96976" w:rsidP="0031526B">
            <w:pPr>
              <w:pStyle w:val="VCCCBody"/>
            </w:pPr>
          </w:p>
          <w:p w14:paraId="6FE351AD" w14:textId="77777777" w:rsidR="00C96976" w:rsidRDefault="00C96976" w:rsidP="0031526B">
            <w:pPr>
              <w:pStyle w:val="VCCCBody"/>
            </w:pPr>
          </w:p>
        </w:tc>
      </w:tr>
    </w:tbl>
    <w:p w14:paraId="576A1054" w14:textId="0723D88A" w:rsidR="00430899" w:rsidRDefault="00C96976" w:rsidP="00430899">
      <w:pPr>
        <w:pStyle w:val="VCCCHeading3"/>
      </w:pPr>
      <w:r>
        <w:t>3</w:t>
      </w:r>
      <w:r w:rsidR="00430899">
        <w:t>.</w:t>
      </w:r>
      <w:r>
        <w:t>5</w:t>
      </w:r>
      <w:r w:rsidR="00430899">
        <w:t xml:space="preserve"> Other re</w:t>
      </w:r>
      <w:r>
        <w:t>l</w:t>
      </w:r>
      <w:r w:rsidR="00430899">
        <w:t>evant experience</w:t>
      </w:r>
      <w:bookmarkEnd w:id="16"/>
      <w:r w:rsidR="00430899">
        <w:t xml:space="preserve"> </w:t>
      </w:r>
    </w:p>
    <w:p w14:paraId="1B0150B1" w14:textId="23D15511" w:rsidR="00430899" w:rsidRDefault="00430899" w:rsidP="00430899">
      <w:pPr>
        <w:pStyle w:val="VCCCBody"/>
      </w:pPr>
      <w:r>
        <w:t>Please provide any other experience relevant to this proposal</w:t>
      </w:r>
      <w:r w:rsidR="00411EB2">
        <w:t xml:space="preserve"> </w:t>
      </w:r>
      <w:bookmarkStart w:id="18" w:name="_Hlk109200231"/>
      <w:r w:rsidR="00411EB2">
        <w:t>(200 words maximum)</w:t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1315DC6F" w14:textId="77777777" w:rsidTr="0031526B">
        <w:tc>
          <w:tcPr>
            <w:tcW w:w="10756" w:type="dxa"/>
          </w:tcPr>
          <w:p w14:paraId="1C81588A" w14:textId="77777777" w:rsidR="00430899" w:rsidRDefault="00430899" w:rsidP="0031526B">
            <w:pPr>
              <w:pStyle w:val="VCCCBody"/>
            </w:pPr>
          </w:p>
          <w:p w14:paraId="292E6F7D" w14:textId="77777777" w:rsidR="00430899" w:rsidRDefault="00430899" w:rsidP="0031526B">
            <w:pPr>
              <w:pStyle w:val="VCCCBody"/>
            </w:pPr>
          </w:p>
          <w:p w14:paraId="7577E194" w14:textId="77777777" w:rsidR="00430899" w:rsidRDefault="00430899" w:rsidP="0031526B">
            <w:pPr>
              <w:pStyle w:val="VCCCBody"/>
            </w:pPr>
          </w:p>
        </w:tc>
      </w:tr>
    </w:tbl>
    <w:p w14:paraId="142248F6" w14:textId="77777777" w:rsidR="00C96976" w:rsidRDefault="00C96976" w:rsidP="00430899">
      <w:pPr>
        <w:pStyle w:val="VCCCHeading2"/>
      </w:pPr>
      <w:bookmarkStart w:id="19" w:name="_Toc85811735"/>
    </w:p>
    <w:p w14:paraId="2F4A7500" w14:textId="77777777" w:rsidR="00C96976" w:rsidRDefault="00C96976" w:rsidP="00430899">
      <w:pPr>
        <w:pStyle w:val="VCCCHeading2"/>
      </w:pPr>
    </w:p>
    <w:p w14:paraId="48B656EE" w14:textId="6D1F27F1" w:rsidR="00430899" w:rsidRDefault="00066FFD" w:rsidP="00430899">
      <w:pPr>
        <w:pStyle w:val="VCCCHeading2"/>
      </w:pPr>
      <w:r>
        <w:t>4</w:t>
      </w:r>
      <w:r w:rsidR="00430899">
        <w:t xml:space="preserve"> Schedule of work</w:t>
      </w:r>
      <w:bookmarkEnd w:id="19"/>
    </w:p>
    <w:p w14:paraId="1631C2AD" w14:textId="77777777" w:rsidR="00430899" w:rsidRDefault="00430899" w:rsidP="00430899">
      <w:pPr>
        <w:pStyle w:val="VCCCBody"/>
      </w:pPr>
      <w:r>
        <w:t>Outline the proposed schedule of work identifying:</w:t>
      </w:r>
    </w:p>
    <w:p w14:paraId="0E063500" w14:textId="77777777" w:rsidR="00430899" w:rsidRDefault="00430899" w:rsidP="00430899">
      <w:pPr>
        <w:pStyle w:val="VCCCBody"/>
        <w:numPr>
          <w:ilvl w:val="0"/>
          <w:numId w:val="15"/>
        </w:numPr>
      </w:pPr>
      <w:r>
        <w:t>Key project milestone</w:t>
      </w:r>
    </w:p>
    <w:p w14:paraId="1F2C05C9" w14:textId="77777777" w:rsidR="00430899" w:rsidRDefault="00430899" w:rsidP="00430899">
      <w:pPr>
        <w:pStyle w:val="VCCCBody"/>
        <w:numPr>
          <w:ilvl w:val="0"/>
          <w:numId w:val="15"/>
        </w:numPr>
      </w:pPr>
      <w:r>
        <w:t>Methodology and tools used</w:t>
      </w:r>
    </w:p>
    <w:p w14:paraId="76E6C01D" w14:textId="77777777" w:rsidR="00430899" w:rsidRDefault="00430899" w:rsidP="00430899">
      <w:pPr>
        <w:pStyle w:val="VCCCBody"/>
        <w:numPr>
          <w:ilvl w:val="0"/>
          <w:numId w:val="15"/>
        </w:numPr>
      </w:pPr>
      <w:r>
        <w:t>Resource allocation</w:t>
      </w:r>
    </w:p>
    <w:p w14:paraId="0D651F69" w14:textId="46CA8B13" w:rsidR="00430899" w:rsidRDefault="00430899" w:rsidP="00430899">
      <w:pPr>
        <w:pStyle w:val="VCCCBody"/>
      </w:pPr>
      <w:r>
        <w:t xml:space="preserve">The schedule should refer to the scope of the project and clearly propose start and end date of the proposed works. </w:t>
      </w:r>
      <w:bookmarkStart w:id="20" w:name="_Hlk109200247"/>
      <w:r w:rsidR="00411EB2">
        <w:t>(800 words maximum)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79F65289" w14:textId="77777777" w:rsidTr="0031526B">
        <w:tc>
          <w:tcPr>
            <w:tcW w:w="10756" w:type="dxa"/>
          </w:tcPr>
          <w:p w14:paraId="7B72B0D2" w14:textId="77777777" w:rsidR="00430899" w:rsidRDefault="00430899" w:rsidP="0031526B">
            <w:pPr>
              <w:pStyle w:val="VCCCBody"/>
            </w:pPr>
          </w:p>
        </w:tc>
      </w:tr>
    </w:tbl>
    <w:p w14:paraId="79C9417C" w14:textId="77777777" w:rsidR="00430899" w:rsidRDefault="00430899" w:rsidP="00430899">
      <w:pPr>
        <w:pStyle w:val="VCCCBody"/>
      </w:pPr>
    </w:p>
    <w:p w14:paraId="38E22BA8" w14:textId="2324C47C" w:rsidR="00430899" w:rsidRDefault="00FA6CBF" w:rsidP="00430899">
      <w:pPr>
        <w:pStyle w:val="VCCCHeading2"/>
      </w:pPr>
      <w:bookmarkStart w:id="21" w:name="_Toc85811736"/>
      <w:r>
        <w:t>5</w:t>
      </w:r>
      <w:r w:rsidR="00430899">
        <w:t xml:space="preserve"> Quotation of works</w:t>
      </w:r>
      <w:bookmarkEnd w:id="21"/>
    </w:p>
    <w:p w14:paraId="57B19E60" w14:textId="2BC0E840" w:rsidR="00430899" w:rsidRDefault="00430899" w:rsidP="00430899">
      <w:pPr>
        <w:pStyle w:val="VCCCBody"/>
      </w:pPr>
      <w:r>
        <w:t xml:space="preserve">Please provide an itemised quote (excluding GST) including a payment schedule linked to the schedule of works, key </w:t>
      </w:r>
      <w:proofErr w:type="gramStart"/>
      <w:r>
        <w:t>milestones</w:t>
      </w:r>
      <w:proofErr w:type="gramEnd"/>
      <w:r>
        <w:t xml:space="preserve"> and deliverables. The work is to be delivered at a fix-fee.  </w:t>
      </w:r>
    </w:p>
    <w:p w14:paraId="5415BA9E" w14:textId="77777777" w:rsidR="00430899" w:rsidRDefault="00430899" w:rsidP="00430899">
      <w:pPr>
        <w:pStyle w:val="VCCC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37395CAE" w14:textId="77777777" w:rsidTr="0031526B">
        <w:tc>
          <w:tcPr>
            <w:tcW w:w="10756" w:type="dxa"/>
          </w:tcPr>
          <w:p w14:paraId="60A50EE5" w14:textId="77777777" w:rsidR="00430899" w:rsidRDefault="00430899" w:rsidP="0031526B">
            <w:pPr>
              <w:pStyle w:val="VCCCBody"/>
            </w:pPr>
          </w:p>
        </w:tc>
      </w:tr>
    </w:tbl>
    <w:p w14:paraId="2EA551DC" w14:textId="77777777" w:rsidR="00430899" w:rsidRDefault="00430899" w:rsidP="00430899">
      <w:pPr>
        <w:pStyle w:val="VCCCBody"/>
      </w:pPr>
    </w:p>
    <w:p w14:paraId="174225D0" w14:textId="12D41173" w:rsidR="00430899" w:rsidRDefault="00FA6CBF" w:rsidP="00430899">
      <w:pPr>
        <w:pStyle w:val="VCCCHeading2"/>
      </w:pPr>
      <w:bookmarkStart w:id="22" w:name="_Toc85811737"/>
      <w:r>
        <w:t>6</w:t>
      </w:r>
      <w:r w:rsidR="00430899">
        <w:t xml:space="preserve"> Identified Risks and Issues</w:t>
      </w:r>
      <w:bookmarkEnd w:id="22"/>
    </w:p>
    <w:p w14:paraId="5FB15B93" w14:textId="04E2F78F" w:rsidR="00430899" w:rsidRDefault="00430899" w:rsidP="00430899">
      <w:pPr>
        <w:pStyle w:val="VCCCBody"/>
      </w:pPr>
      <w:r>
        <w:t>Please note any potential issues or risks with the proposed works, along with mitigation/management strategies.</w:t>
      </w:r>
      <w:r w:rsidR="00411EB2">
        <w:t xml:space="preserve"> (200 words maximum)</w:t>
      </w:r>
    </w:p>
    <w:p w14:paraId="32130D64" w14:textId="77777777" w:rsidR="00430899" w:rsidRDefault="00430899" w:rsidP="00430899">
      <w:pPr>
        <w:pStyle w:val="VCCC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2751DB06" w14:textId="77777777" w:rsidTr="0031526B">
        <w:tc>
          <w:tcPr>
            <w:tcW w:w="10756" w:type="dxa"/>
          </w:tcPr>
          <w:p w14:paraId="1FF579E4" w14:textId="77777777" w:rsidR="00430899" w:rsidRDefault="00430899" w:rsidP="0031526B">
            <w:pPr>
              <w:pStyle w:val="VCCCBody"/>
            </w:pPr>
          </w:p>
        </w:tc>
      </w:tr>
    </w:tbl>
    <w:p w14:paraId="0A4C3BB1" w14:textId="77777777" w:rsidR="00430899" w:rsidRDefault="00430899" w:rsidP="00430899">
      <w:pPr>
        <w:pStyle w:val="VCCCBody"/>
      </w:pPr>
    </w:p>
    <w:p w14:paraId="299AA5DB" w14:textId="77777777" w:rsidR="00430899" w:rsidRDefault="00430899" w:rsidP="00430899">
      <w:pPr>
        <w:pStyle w:val="VCCCBody"/>
      </w:pPr>
    </w:p>
    <w:p w14:paraId="2CD99103" w14:textId="6FDA8BA2" w:rsidR="00430899" w:rsidRDefault="00FA6CBF" w:rsidP="00430899">
      <w:pPr>
        <w:pStyle w:val="VCCCHeading2"/>
      </w:pPr>
      <w:bookmarkStart w:id="23" w:name="_Toc85811738"/>
      <w:r>
        <w:t>7</w:t>
      </w:r>
      <w:r w:rsidR="00430899">
        <w:t xml:space="preserve"> Other relevant information</w:t>
      </w:r>
      <w:bookmarkEnd w:id="23"/>
    </w:p>
    <w:p w14:paraId="319CDA63" w14:textId="6ED55EE4" w:rsidR="00430899" w:rsidRPr="00A73B8C" w:rsidRDefault="00430899" w:rsidP="00430899">
      <w:pPr>
        <w:pStyle w:val="VCCCBody"/>
      </w:pPr>
      <w:r>
        <w:t xml:space="preserve">Please provide any other information, including demonstrated experience, that you think might be relevant to this proposal. </w:t>
      </w:r>
      <w:r w:rsidR="00411EB2">
        <w:t>(200 words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735F5AC5" w14:textId="77777777" w:rsidTr="0031526B">
        <w:tc>
          <w:tcPr>
            <w:tcW w:w="10756" w:type="dxa"/>
          </w:tcPr>
          <w:p w14:paraId="6972C794" w14:textId="77777777" w:rsidR="00430899" w:rsidRDefault="00430899" w:rsidP="0031526B">
            <w:pPr>
              <w:pStyle w:val="VCCCMastheadTitle"/>
            </w:pPr>
          </w:p>
        </w:tc>
      </w:tr>
    </w:tbl>
    <w:p w14:paraId="2C2A27E3" w14:textId="77777777" w:rsidR="00430899" w:rsidRDefault="00430899" w:rsidP="00430899">
      <w:pPr>
        <w:pStyle w:val="VCCCMastheadTitle"/>
      </w:pPr>
    </w:p>
    <w:p w14:paraId="249BDA74" w14:textId="77777777" w:rsidR="00066FFD" w:rsidRDefault="00066FFD" w:rsidP="00430899">
      <w:pPr>
        <w:pStyle w:val="VCCCHeading2"/>
      </w:pPr>
      <w:bookmarkStart w:id="24" w:name="_Toc85811739"/>
    </w:p>
    <w:p w14:paraId="617A5ED1" w14:textId="77777777" w:rsidR="00066FFD" w:rsidRDefault="00066FFD" w:rsidP="00430899">
      <w:pPr>
        <w:pStyle w:val="VCCCHeading2"/>
      </w:pPr>
    </w:p>
    <w:p w14:paraId="6848EDBA" w14:textId="604E5959" w:rsidR="00430899" w:rsidRDefault="00FA6CBF" w:rsidP="00430899">
      <w:pPr>
        <w:pStyle w:val="VCCCHeading2"/>
      </w:pPr>
      <w:r>
        <w:t>8</w:t>
      </w:r>
      <w:r w:rsidR="00430899">
        <w:t xml:space="preserve"> Referees</w:t>
      </w:r>
      <w:bookmarkEnd w:id="24"/>
    </w:p>
    <w:p w14:paraId="50D4F699" w14:textId="6493E5C0" w:rsidR="00430899" w:rsidRDefault="00430899" w:rsidP="00430899">
      <w:pPr>
        <w:pStyle w:val="VCCCBody"/>
      </w:pPr>
      <w:r>
        <w:t xml:space="preserve">Please provide the contact details of </w:t>
      </w:r>
      <w:r w:rsidR="00411EB2">
        <w:t xml:space="preserve">two </w:t>
      </w:r>
      <w:r>
        <w:t xml:space="preserve">referees that the VCCC Alliance could approach to discuss this application. </w:t>
      </w:r>
    </w:p>
    <w:p w14:paraId="1505395B" w14:textId="77777777" w:rsidR="00430899" w:rsidRDefault="00430899" w:rsidP="00430899">
      <w:pPr>
        <w:pStyle w:val="VCCC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403DB196" w14:textId="77777777" w:rsidTr="0031526B">
        <w:tc>
          <w:tcPr>
            <w:tcW w:w="10756" w:type="dxa"/>
          </w:tcPr>
          <w:p w14:paraId="04760F82" w14:textId="77777777" w:rsidR="00430899" w:rsidRDefault="00430899" w:rsidP="0031526B">
            <w:pPr>
              <w:pStyle w:val="VCCCBody"/>
            </w:pPr>
          </w:p>
        </w:tc>
      </w:tr>
    </w:tbl>
    <w:p w14:paraId="42361806" w14:textId="77777777" w:rsidR="00430899" w:rsidRPr="00A73B8C" w:rsidRDefault="00430899" w:rsidP="00430899">
      <w:pPr>
        <w:pStyle w:val="VCCCBody"/>
      </w:pPr>
    </w:p>
    <w:p w14:paraId="30446F1B" w14:textId="704994DA" w:rsidR="00430899" w:rsidRDefault="00FA6CBF" w:rsidP="00430899">
      <w:pPr>
        <w:pStyle w:val="VCCCHeading2"/>
      </w:pPr>
      <w:bookmarkStart w:id="25" w:name="_Toc85811740"/>
      <w:r>
        <w:t>9</w:t>
      </w:r>
      <w:r w:rsidR="00430899">
        <w:t xml:space="preserve"> Declaration of Offer</w:t>
      </w:r>
      <w:bookmarkEnd w:id="25"/>
    </w:p>
    <w:p w14:paraId="2A3240D0" w14:textId="13AE05B0" w:rsidR="00430899" w:rsidRDefault="00430899" w:rsidP="00430899">
      <w:pPr>
        <w:pStyle w:val="VCCCBody"/>
      </w:pPr>
      <w:r>
        <w:t>Please provide a statement of the conditions of this offer</w:t>
      </w:r>
    </w:p>
    <w:p w14:paraId="64ED3391" w14:textId="77777777" w:rsidR="00430899" w:rsidRDefault="00430899" w:rsidP="00430899">
      <w:pPr>
        <w:pStyle w:val="VCCCBody"/>
      </w:pPr>
    </w:p>
    <w:p w14:paraId="7AE030DE" w14:textId="77777777" w:rsidR="00430899" w:rsidRDefault="00430899" w:rsidP="00430899">
      <w:pPr>
        <w:pStyle w:val="VCCCBody"/>
      </w:pPr>
      <w:r>
        <w:t>Signed:</w:t>
      </w:r>
    </w:p>
    <w:p w14:paraId="05BFA3C5" w14:textId="77777777" w:rsidR="00430899" w:rsidRDefault="00430899" w:rsidP="00430899">
      <w:pPr>
        <w:pStyle w:val="VCCCBody"/>
      </w:pPr>
      <w:r>
        <w:t>Position:</w:t>
      </w:r>
    </w:p>
    <w:p w14:paraId="080544C2" w14:textId="4C1B7D50" w:rsidR="00EE2B34" w:rsidRPr="0000413D" w:rsidRDefault="00430899" w:rsidP="0000413D">
      <w:pPr>
        <w:pStyle w:val="VCCCBody"/>
        <w:rPr>
          <w:u w:val="single"/>
        </w:rPr>
      </w:pPr>
      <w:r>
        <w:t xml:space="preserve">Date:   </w:t>
      </w:r>
    </w:p>
    <w:p w14:paraId="78E28BB8" w14:textId="7BD6C50A" w:rsidR="00DB051E" w:rsidRDefault="00182AAC" w:rsidP="00182AAC">
      <w:pPr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t xml:space="preserve">Key Selection Criteria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DB051E" w:rsidRPr="00DB051E" w14:paraId="0C3E5136" w14:textId="77777777" w:rsidTr="00DB051E">
        <w:tc>
          <w:tcPr>
            <w:tcW w:w="7508" w:type="dxa"/>
          </w:tcPr>
          <w:p w14:paraId="0D567D8C" w14:textId="354B5939" w:rsidR="00DB051E" w:rsidRPr="00DB051E" w:rsidRDefault="00DB051E" w:rsidP="00182A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Criteria</w:t>
            </w:r>
          </w:p>
        </w:tc>
        <w:tc>
          <w:tcPr>
            <w:tcW w:w="1508" w:type="dxa"/>
          </w:tcPr>
          <w:p w14:paraId="4A1B1696" w14:textId="63CF879B" w:rsidR="00DB051E" w:rsidRPr="00DB051E" w:rsidRDefault="00DB051E" w:rsidP="00182A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Percentage</w:t>
            </w:r>
          </w:p>
        </w:tc>
      </w:tr>
      <w:tr w:rsidR="00DB051E" w:rsidRPr="00DB051E" w14:paraId="00332549" w14:textId="77777777" w:rsidTr="00DB051E">
        <w:tc>
          <w:tcPr>
            <w:tcW w:w="7508" w:type="dxa"/>
          </w:tcPr>
          <w:p w14:paraId="6FD52F6A" w14:textId="32F3ADF5" w:rsidR="00DB051E" w:rsidRPr="00DB051E" w:rsidRDefault="00DB051E" w:rsidP="00182AA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Experience in the field of health equity</w:t>
            </w:r>
          </w:p>
        </w:tc>
        <w:tc>
          <w:tcPr>
            <w:tcW w:w="1508" w:type="dxa"/>
          </w:tcPr>
          <w:p w14:paraId="6088EE84" w14:textId="7878BF60" w:rsidR="00DB051E" w:rsidRPr="00DB051E" w:rsidRDefault="00156C6D" w:rsidP="00182AA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30%</w:t>
            </w:r>
          </w:p>
        </w:tc>
      </w:tr>
      <w:tr w:rsidR="00DB051E" w:rsidRPr="00DB051E" w14:paraId="33BCBD73" w14:textId="77777777" w:rsidTr="00DB051E">
        <w:tc>
          <w:tcPr>
            <w:tcW w:w="7508" w:type="dxa"/>
          </w:tcPr>
          <w:p w14:paraId="452A0124" w14:textId="145301D9" w:rsidR="00DB051E" w:rsidRPr="00DB051E" w:rsidRDefault="00DB051E" w:rsidP="00182AAC">
            <w:pPr>
              <w:rPr>
                <w:rFonts w:cstheme="minorHAnsi"/>
                <w:bCs/>
              </w:rPr>
            </w:pPr>
            <w:r w:rsidRPr="00DB051E">
              <w:rPr>
                <w:rFonts w:cstheme="minorHAnsi"/>
                <w:bCs/>
              </w:rPr>
              <w:t>Community development and stakeholder engagement experience</w:t>
            </w:r>
          </w:p>
        </w:tc>
        <w:tc>
          <w:tcPr>
            <w:tcW w:w="1508" w:type="dxa"/>
          </w:tcPr>
          <w:p w14:paraId="777A8E94" w14:textId="40D0A716" w:rsidR="00DB051E" w:rsidRPr="00DB051E" w:rsidRDefault="00156C6D" w:rsidP="00182AA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30%</w:t>
            </w:r>
          </w:p>
        </w:tc>
      </w:tr>
      <w:tr w:rsidR="00156C6D" w:rsidRPr="00156C6D" w14:paraId="586F8DCD" w14:textId="77777777" w:rsidTr="00DB051E">
        <w:tc>
          <w:tcPr>
            <w:tcW w:w="7508" w:type="dxa"/>
          </w:tcPr>
          <w:p w14:paraId="6ABCBE04" w14:textId="4D8169A3" w:rsidR="00DB051E" w:rsidRPr="00156C6D" w:rsidRDefault="00156C6D" w:rsidP="00182AAC">
            <w:pPr>
              <w:rPr>
                <w:rFonts w:cstheme="minorHAnsi"/>
                <w:bCs/>
              </w:rPr>
            </w:pPr>
            <w:r w:rsidRPr="00156C6D">
              <w:rPr>
                <w:rFonts w:cstheme="minorHAnsi"/>
                <w:bCs/>
              </w:rPr>
              <w:t>Experience in relation to</w:t>
            </w:r>
            <w:r>
              <w:rPr>
                <w:rFonts w:cstheme="minorHAnsi"/>
                <w:bCs/>
              </w:rPr>
              <w:t xml:space="preserve"> the development of</w:t>
            </w:r>
            <w:r w:rsidRPr="00156C6D">
              <w:rPr>
                <w:rFonts w:cstheme="minorHAnsi"/>
                <w:bCs/>
              </w:rPr>
              <w:t xml:space="preserve"> health policy and frameworks</w:t>
            </w:r>
          </w:p>
        </w:tc>
        <w:tc>
          <w:tcPr>
            <w:tcW w:w="1508" w:type="dxa"/>
          </w:tcPr>
          <w:p w14:paraId="65D2861A" w14:textId="6A0BA176" w:rsidR="00DB051E" w:rsidRPr="00156C6D" w:rsidRDefault="00156C6D" w:rsidP="00182AA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20%</w:t>
            </w:r>
          </w:p>
        </w:tc>
      </w:tr>
      <w:tr w:rsidR="00DB051E" w:rsidRPr="00DB051E" w14:paraId="34465E07" w14:textId="77777777" w:rsidTr="00DB051E">
        <w:tc>
          <w:tcPr>
            <w:tcW w:w="7508" w:type="dxa"/>
          </w:tcPr>
          <w:p w14:paraId="4A9FE310" w14:textId="72D02DD8" w:rsidR="00DB051E" w:rsidRPr="00DB051E" w:rsidRDefault="00DB051E" w:rsidP="00182AAC">
            <w:pPr>
              <w:rPr>
                <w:rFonts w:cstheme="minorHAnsi"/>
                <w:bCs/>
              </w:rPr>
            </w:pPr>
            <w:r w:rsidRPr="00DB051E">
              <w:rPr>
                <w:rFonts w:cstheme="minorHAnsi"/>
                <w:bCs/>
              </w:rPr>
              <w:t>Budget approach and cost effectiveness</w:t>
            </w:r>
          </w:p>
        </w:tc>
        <w:tc>
          <w:tcPr>
            <w:tcW w:w="1508" w:type="dxa"/>
          </w:tcPr>
          <w:p w14:paraId="72D6C4BC" w14:textId="778510C7" w:rsidR="00DB051E" w:rsidRPr="00DB051E" w:rsidRDefault="00156C6D" w:rsidP="00182AA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10%</w:t>
            </w:r>
          </w:p>
        </w:tc>
      </w:tr>
      <w:tr w:rsidR="00DB051E" w:rsidRPr="00DB051E" w14:paraId="50279B31" w14:textId="77777777" w:rsidTr="00DB051E">
        <w:tc>
          <w:tcPr>
            <w:tcW w:w="7508" w:type="dxa"/>
          </w:tcPr>
          <w:p w14:paraId="0A920498" w14:textId="2076BC67" w:rsidR="00DB051E" w:rsidRPr="00DB051E" w:rsidRDefault="00DB051E" w:rsidP="00182AAC">
            <w:pPr>
              <w:rPr>
                <w:rFonts w:cstheme="minorHAnsi"/>
                <w:bCs/>
              </w:rPr>
            </w:pPr>
            <w:r w:rsidRPr="00DB051E">
              <w:rPr>
                <w:rFonts w:cstheme="minorHAnsi"/>
                <w:bCs/>
              </w:rPr>
              <w:t>Overall experience and evidence of past performance as it relates to this RFQ</w:t>
            </w:r>
          </w:p>
        </w:tc>
        <w:tc>
          <w:tcPr>
            <w:tcW w:w="1508" w:type="dxa"/>
          </w:tcPr>
          <w:p w14:paraId="1EC6EABA" w14:textId="5801EAC3" w:rsidR="00DB051E" w:rsidRPr="00DB051E" w:rsidRDefault="00156C6D" w:rsidP="00182AA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10%</w:t>
            </w:r>
          </w:p>
        </w:tc>
      </w:tr>
    </w:tbl>
    <w:p w14:paraId="15F535B1" w14:textId="77777777" w:rsidR="00182AAC" w:rsidRPr="00182AAC" w:rsidRDefault="00182AAC" w:rsidP="00182AAC">
      <w:pPr>
        <w:rPr>
          <w:rFonts w:cstheme="minorHAnsi"/>
          <w:bCs/>
        </w:rPr>
      </w:pPr>
    </w:p>
    <w:p w14:paraId="2CB3CDEA" w14:textId="0093F124" w:rsidR="0002766B" w:rsidRDefault="0002766B" w:rsidP="0002766B">
      <w:pPr>
        <w:rPr>
          <w:rFonts w:cstheme="minorHAnsi"/>
          <w:b/>
          <w:color w:val="7030A0"/>
        </w:rPr>
      </w:pPr>
      <w:r w:rsidRPr="00473124">
        <w:rPr>
          <w:rFonts w:cstheme="minorHAnsi"/>
          <w:b/>
          <w:color w:val="7030A0"/>
        </w:rPr>
        <w:t>Timeline</w:t>
      </w:r>
      <w:r w:rsidR="00BF4B86" w:rsidRPr="00473124">
        <w:rPr>
          <w:rFonts w:cstheme="minorHAnsi"/>
          <w:b/>
          <w:color w:val="7030A0"/>
        </w:rPr>
        <w:t xml:space="preserve"> &amp; Review </w:t>
      </w:r>
      <w:r w:rsidR="00411EB2" w:rsidRPr="00473124">
        <w:rPr>
          <w:rFonts w:cstheme="minorHAnsi"/>
          <w:b/>
          <w:color w:val="7030A0"/>
        </w:rPr>
        <w:t>P</w:t>
      </w:r>
      <w:r w:rsidR="00BF4B86" w:rsidRPr="00473124">
        <w:rPr>
          <w:rFonts w:cstheme="minorHAnsi"/>
          <w:b/>
          <w:color w:val="7030A0"/>
        </w:rPr>
        <w:t>rocess</w:t>
      </w:r>
    </w:p>
    <w:p w14:paraId="4C9B6F1B" w14:textId="41DBC78B" w:rsidR="0002766B" w:rsidRDefault="00430899" w:rsidP="00BC3C1D">
      <w:pPr>
        <w:rPr>
          <w:rFonts w:cstheme="minorHAnsi"/>
          <w:bCs/>
        </w:rPr>
      </w:pPr>
      <w:r>
        <w:rPr>
          <w:rFonts w:cstheme="minorHAnsi"/>
          <w:bCs/>
        </w:rPr>
        <w:t>The project is expected to be completed with</w:t>
      </w:r>
      <w:r w:rsidR="002C1777">
        <w:rPr>
          <w:rFonts w:cstheme="minorHAnsi"/>
          <w:bCs/>
        </w:rPr>
        <w:t>in</w:t>
      </w:r>
      <w:r>
        <w:rPr>
          <w:rFonts w:cstheme="minorHAnsi"/>
          <w:bCs/>
        </w:rPr>
        <w:t xml:space="preserve"> 6 months of award date.</w:t>
      </w:r>
    </w:p>
    <w:p w14:paraId="2B42C7F9" w14:textId="77777777" w:rsidR="00BF4B86" w:rsidRPr="00411EB2" w:rsidRDefault="00BF4B86" w:rsidP="00BF4B86">
      <w:pPr>
        <w:pStyle w:val="Body"/>
        <w:rPr>
          <w:rFonts w:asciiTheme="minorHAnsi" w:hAnsiTheme="minorHAnsi" w:cstheme="minorHAnsi"/>
          <w:sz w:val="22"/>
          <w:szCs w:val="22"/>
        </w:rPr>
      </w:pPr>
      <w:bookmarkStart w:id="26" w:name="_Hlk109200309"/>
      <w:r w:rsidRPr="00411EB2">
        <w:rPr>
          <w:rFonts w:asciiTheme="minorHAnsi" w:hAnsiTheme="minorHAnsi" w:cstheme="minorHAnsi"/>
          <w:sz w:val="22"/>
          <w:szCs w:val="22"/>
        </w:rPr>
        <w:t>Review process</w:t>
      </w:r>
    </w:p>
    <w:p w14:paraId="3BFE5E98" w14:textId="0183FD82" w:rsidR="00BF4B86" w:rsidRPr="00411EB2" w:rsidRDefault="00BF4B86" w:rsidP="00BF4B86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11EB2">
        <w:rPr>
          <w:rFonts w:asciiTheme="minorHAnsi" w:hAnsiTheme="minorHAnsi" w:cstheme="minorHAnsi"/>
          <w:sz w:val="22"/>
          <w:szCs w:val="22"/>
        </w:rPr>
        <w:t>The EOIs will be reviewed using the following process:</w:t>
      </w:r>
    </w:p>
    <w:p w14:paraId="287FBD78" w14:textId="77777777" w:rsidR="00BF4B86" w:rsidRPr="00411EB2" w:rsidRDefault="00BF4B86" w:rsidP="00BF4B86">
      <w:pPr>
        <w:pStyle w:val="Body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11EB2">
        <w:rPr>
          <w:rFonts w:asciiTheme="minorHAnsi" w:hAnsiTheme="minorHAnsi" w:cstheme="minorHAnsi"/>
          <w:sz w:val="22"/>
          <w:szCs w:val="22"/>
        </w:rPr>
        <w:t>Completeness of application</w:t>
      </w:r>
    </w:p>
    <w:p w14:paraId="47946CAD" w14:textId="77777777" w:rsidR="00BF4B86" w:rsidRPr="00411EB2" w:rsidRDefault="00BF4B86" w:rsidP="00BF4B86">
      <w:pPr>
        <w:pStyle w:val="Body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11EB2">
        <w:rPr>
          <w:rFonts w:asciiTheme="minorHAnsi" w:hAnsiTheme="minorHAnsi" w:cstheme="minorHAnsi"/>
          <w:sz w:val="22"/>
          <w:szCs w:val="22"/>
        </w:rPr>
        <w:t>Ranking and shortlisting against criteria (below)</w:t>
      </w:r>
    </w:p>
    <w:p w14:paraId="2419F8A6" w14:textId="5C074327" w:rsidR="00BF4B86" w:rsidRPr="00411EB2" w:rsidRDefault="00BF4B86" w:rsidP="00BF4B86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11EB2">
        <w:rPr>
          <w:rFonts w:asciiTheme="minorHAnsi" w:hAnsiTheme="minorHAnsi" w:cstheme="minorHAnsi"/>
          <w:sz w:val="22"/>
          <w:szCs w:val="22"/>
        </w:rPr>
        <w:t>The EOI evaluation panel will consist of:</w:t>
      </w:r>
    </w:p>
    <w:p w14:paraId="1364BCF1" w14:textId="77777777" w:rsidR="00BF4B86" w:rsidRPr="00411EB2" w:rsidRDefault="00BF4B86" w:rsidP="00BF4B86">
      <w:pPr>
        <w:pStyle w:val="Body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11EB2">
        <w:rPr>
          <w:rFonts w:asciiTheme="minorHAnsi" w:hAnsiTheme="minorHAnsi" w:cstheme="minorHAnsi"/>
          <w:sz w:val="22"/>
          <w:szCs w:val="22"/>
        </w:rPr>
        <w:t>Chair, Equity Advisory Group, VCCC Alliance</w:t>
      </w:r>
    </w:p>
    <w:p w14:paraId="1AB12BB7" w14:textId="77777777" w:rsidR="00BF4B86" w:rsidRPr="00411EB2" w:rsidRDefault="00BF4B86" w:rsidP="00BF4B86">
      <w:pPr>
        <w:pStyle w:val="Body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11EB2">
        <w:rPr>
          <w:rFonts w:asciiTheme="minorHAnsi" w:hAnsiTheme="minorHAnsi" w:cstheme="minorHAnsi"/>
          <w:sz w:val="22"/>
          <w:szCs w:val="22"/>
        </w:rPr>
        <w:t>Consumer member, Equity Advisory Group, VCCC Alliance</w:t>
      </w:r>
    </w:p>
    <w:p w14:paraId="19E6CDDF" w14:textId="548B5E6A" w:rsidR="00BF4B86" w:rsidRPr="00411EB2" w:rsidRDefault="00473124" w:rsidP="00BF4B86">
      <w:pPr>
        <w:pStyle w:val="Body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Two Equity Advisory Group ordinary members</w:t>
      </w:r>
    </w:p>
    <w:p w14:paraId="0182AC7C" w14:textId="7FE0CC6E" w:rsidR="00BF4B86" w:rsidRDefault="00BF4B86" w:rsidP="00BF4B86">
      <w:pPr>
        <w:pStyle w:val="Body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11EB2">
        <w:rPr>
          <w:rFonts w:asciiTheme="minorHAnsi" w:hAnsiTheme="minorHAnsi" w:cstheme="minorHAnsi"/>
          <w:sz w:val="22"/>
          <w:szCs w:val="22"/>
        </w:rPr>
        <w:t>Health Equity Manager, VCCC Alliance</w:t>
      </w:r>
    </w:p>
    <w:p w14:paraId="6E0FA233" w14:textId="4F65ED78" w:rsidR="00473124" w:rsidRPr="00411EB2" w:rsidRDefault="00473124" w:rsidP="00BF4B86">
      <w:pPr>
        <w:pStyle w:val="Body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Head, Quality and Strategic Initiatives, VCCC Alliance</w:t>
      </w:r>
    </w:p>
    <w:bookmarkEnd w:id="26"/>
    <w:p w14:paraId="156A1248" w14:textId="77777777" w:rsidR="00BF4B86" w:rsidRDefault="00BF4B86" w:rsidP="00BC3C1D">
      <w:pPr>
        <w:rPr>
          <w:rFonts w:cstheme="minorHAnsi"/>
          <w:bCs/>
        </w:rPr>
      </w:pPr>
    </w:p>
    <w:p w14:paraId="7147C490" w14:textId="77777777" w:rsidR="0000413D" w:rsidRDefault="0000413D" w:rsidP="00BC3C1D">
      <w:pPr>
        <w:rPr>
          <w:rFonts w:cstheme="minorHAnsi"/>
          <w:bCs/>
          <w:i/>
          <w:iCs/>
          <w:color w:val="7030A0"/>
          <w:u w:val="single"/>
        </w:rPr>
      </w:pPr>
    </w:p>
    <w:p w14:paraId="413F6714" w14:textId="77777777" w:rsidR="0000413D" w:rsidRDefault="0000413D" w:rsidP="00BC3C1D">
      <w:pPr>
        <w:rPr>
          <w:rFonts w:cstheme="minorHAnsi"/>
          <w:bCs/>
          <w:i/>
          <w:iCs/>
          <w:color w:val="7030A0"/>
          <w:u w:val="single"/>
        </w:rPr>
      </w:pPr>
    </w:p>
    <w:p w14:paraId="2E8B9093" w14:textId="694CC571" w:rsidR="0042506E" w:rsidRPr="00E24975" w:rsidRDefault="00E24975" w:rsidP="00BC3C1D">
      <w:pPr>
        <w:rPr>
          <w:rFonts w:cstheme="minorHAnsi"/>
          <w:bCs/>
          <w:i/>
          <w:iCs/>
          <w:color w:val="7030A0"/>
          <w:u w:val="single"/>
        </w:rPr>
      </w:pPr>
      <w:r w:rsidRPr="00E24975">
        <w:rPr>
          <w:rFonts w:cstheme="minorHAnsi"/>
          <w:bCs/>
          <w:i/>
          <w:iCs/>
          <w:color w:val="7030A0"/>
          <w:u w:val="single"/>
        </w:rPr>
        <w:t>NOTE:</w:t>
      </w:r>
    </w:p>
    <w:p w14:paraId="3659FC5A" w14:textId="02201581" w:rsidR="00BC3C1D" w:rsidRDefault="00BC3C1D" w:rsidP="00BC3C1D">
      <w:pPr>
        <w:rPr>
          <w:rFonts w:cstheme="minorHAnsi"/>
          <w:bCs/>
        </w:rPr>
      </w:pPr>
      <w:bookmarkStart w:id="27" w:name="_Hlk109200342"/>
      <w:r>
        <w:rPr>
          <w:rFonts w:cstheme="minorHAnsi"/>
          <w:bCs/>
        </w:rPr>
        <w:t xml:space="preserve">* </w:t>
      </w:r>
      <w:r w:rsidRPr="001C368E">
        <w:rPr>
          <w:rFonts w:cstheme="minorHAnsi"/>
          <w:bCs/>
        </w:rPr>
        <w:t>The EOIs received will be reviewed by a panel of experts from the VCCC</w:t>
      </w:r>
      <w:r w:rsidR="00BF4B86">
        <w:rPr>
          <w:rFonts w:cstheme="minorHAnsi"/>
          <w:bCs/>
        </w:rPr>
        <w:t xml:space="preserve"> </w:t>
      </w:r>
      <w:r>
        <w:rPr>
          <w:rFonts w:cstheme="minorHAnsi"/>
          <w:bCs/>
        </w:rPr>
        <w:t>A</w:t>
      </w:r>
      <w:r w:rsidR="00BF4B86">
        <w:rPr>
          <w:rFonts w:cstheme="minorHAnsi"/>
          <w:bCs/>
        </w:rPr>
        <w:t>lliance</w:t>
      </w:r>
      <w:r w:rsidRPr="001C368E">
        <w:rPr>
          <w:rFonts w:cstheme="minorHAnsi"/>
          <w:bCs/>
        </w:rPr>
        <w:t xml:space="preserve"> and its members</w:t>
      </w:r>
      <w:r>
        <w:rPr>
          <w:rFonts w:cstheme="minorHAnsi"/>
          <w:bCs/>
        </w:rPr>
        <w:t>,</w:t>
      </w:r>
      <w:r w:rsidRPr="001C368E">
        <w:rPr>
          <w:rFonts w:cstheme="minorHAnsi"/>
          <w:bCs/>
        </w:rPr>
        <w:t xml:space="preserve"> as well as any external experts as required. </w:t>
      </w:r>
    </w:p>
    <w:p w14:paraId="12B10D4F" w14:textId="2B668142" w:rsidR="00BC3C1D" w:rsidRDefault="00BC3C1D" w:rsidP="00BC3C1D">
      <w:pPr>
        <w:rPr>
          <w:rFonts w:cstheme="minorHAnsi"/>
          <w:bCs/>
          <w:i/>
          <w:iCs/>
        </w:rPr>
      </w:pPr>
      <w:r>
        <w:rPr>
          <w:rFonts w:cstheme="minorHAnsi"/>
          <w:bCs/>
        </w:rPr>
        <w:t xml:space="preserve">* </w:t>
      </w:r>
      <w:r w:rsidRPr="001C368E">
        <w:rPr>
          <w:rFonts w:cstheme="minorHAnsi"/>
          <w:bCs/>
        </w:rPr>
        <w:t xml:space="preserve">Strict confidentiality regarding any submissions by </w:t>
      </w:r>
      <w:r>
        <w:rPr>
          <w:rFonts w:cstheme="minorHAnsi"/>
          <w:bCs/>
        </w:rPr>
        <w:t xml:space="preserve">respondents </w:t>
      </w:r>
      <w:r w:rsidRPr="001C368E">
        <w:rPr>
          <w:rFonts w:cstheme="minorHAnsi"/>
          <w:bCs/>
        </w:rPr>
        <w:t xml:space="preserve">will be adhered to and is noted in the </w:t>
      </w:r>
      <w:r w:rsidRPr="00BC3C1D">
        <w:rPr>
          <w:rFonts w:cstheme="minorHAnsi"/>
          <w:bCs/>
          <w:i/>
          <w:iCs/>
        </w:rPr>
        <w:t xml:space="preserve">Terms and Conditions. </w:t>
      </w:r>
    </w:p>
    <w:p w14:paraId="1679920D" w14:textId="3A035C3B" w:rsidR="0002766B" w:rsidRPr="0002766B" w:rsidRDefault="0002766B" w:rsidP="00BC3C1D">
      <w:pPr>
        <w:rPr>
          <w:rFonts w:cstheme="minorHAnsi"/>
          <w:bCs/>
        </w:rPr>
      </w:pPr>
      <w:r>
        <w:rPr>
          <w:rFonts w:cstheme="minorHAnsi"/>
          <w:bCs/>
        </w:rPr>
        <w:t xml:space="preserve">* </w:t>
      </w:r>
      <w:r w:rsidRPr="00BC3C1D">
        <w:rPr>
          <w:rFonts w:cstheme="minorHAnsi"/>
          <w:bCs/>
        </w:rPr>
        <w:t>Please note that costs associated with additional staff salaries and</w:t>
      </w:r>
      <w:r>
        <w:rPr>
          <w:rFonts w:cstheme="minorHAnsi"/>
          <w:bCs/>
        </w:rPr>
        <w:t>/or</w:t>
      </w:r>
      <w:r w:rsidRPr="00BC3C1D">
        <w:rPr>
          <w:rFonts w:cstheme="minorHAnsi"/>
          <w:bCs/>
        </w:rPr>
        <w:t xml:space="preserve"> third</w:t>
      </w:r>
      <w:r>
        <w:rPr>
          <w:rFonts w:cstheme="minorHAnsi"/>
          <w:bCs/>
        </w:rPr>
        <w:t>-</w:t>
      </w:r>
      <w:r w:rsidRPr="00BC3C1D">
        <w:rPr>
          <w:rFonts w:cstheme="minorHAnsi"/>
          <w:bCs/>
        </w:rPr>
        <w:t>party fees are not considered in scope for this EOI. Respondents should limit details of their indicative costings to the provision of the services outlined above.</w:t>
      </w:r>
    </w:p>
    <w:p w14:paraId="2C86831F" w14:textId="3C93645B" w:rsidR="00BC3C1D" w:rsidRPr="001C368E" w:rsidRDefault="00BC3C1D" w:rsidP="00BC3C1D">
      <w:pPr>
        <w:rPr>
          <w:rFonts w:cstheme="minorHAnsi"/>
          <w:bCs/>
        </w:rPr>
      </w:pPr>
      <w:r>
        <w:rPr>
          <w:rFonts w:cstheme="minorHAnsi"/>
          <w:bCs/>
        </w:rPr>
        <w:t xml:space="preserve">* </w:t>
      </w:r>
      <w:r w:rsidRPr="00BC3C1D">
        <w:rPr>
          <w:rFonts w:cstheme="minorHAnsi"/>
          <w:bCs/>
        </w:rPr>
        <w:t>Respondents</w:t>
      </w:r>
      <w:r w:rsidRPr="001C368E">
        <w:rPr>
          <w:rFonts w:cstheme="minorHAnsi"/>
          <w:bCs/>
        </w:rPr>
        <w:t xml:space="preserve"> may be called upon to provide additional details, </w:t>
      </w:r>
      <w:r>
        <w:rPr>
          <w:rFonts w:cstheme="minorHAnsi"/>
          <w:bCs/>
        </w:rPr>
        <w:t xml:space="preserve">and/or </w:t>
      </w:r>
      <w:r w:rsidRPr="001C368E">
        <w:rPr>
          <w:rFonts w:cstheme="minorHAnsi"/>
          <w:bCs/>
        </w:rPr>
        <w:t>to meet with the VCCC</w:t>
      </w:r>
      <w:r w:rsidR="00BF4B86">
        <w:rPr>
          <w:rFonts w:cstheme="minorHAnsi"/>
          <w:bCs/>
        </w:rPr>
        <w:t xml:space="preserve"> </w:t>
      </w:r>
      <w:r>
        <w:rPr>
          <w:rFonts w:cstheme="minorHAnsi"/>
          <w:bCs/>
        </w:rPr>
        <w:t>A</w:t>
      </w:r>
      <w:r w:rsidR="00BF4B86">
        <w:rPr>
          <w:rFonts w:cstheme="minorHAnsi"/>
          <w:bCs/>
        </w:rPr>
        <w:t>lliance</w:t>
      </w:r>
      <w:r>
        <w:rPr>
          <w:rFonts w:cstheme="minorHAnsi"/>
          <w:bCs/>
        </w:rPr>
        <w:t xml:space="preserve"> project </w:t>
      </w:r>
      <w:r w:rsidRPr="001C368E">
        <w:rPr>
          <w:rFonts w:cstheme="minorHAnsi"/>
          <w:bCs/>
        </w:rPr>
        <w:t xml:space="preserve">management team to clarify any aspect of their submission. </w:t>
      </w:r>
    </w:p>
    <w:p w14:paraId="4DD563B7" w14:textId="53A20C90" w:rsidR="0002766B" w:rsidRDefault="0002766B" w:rsidP="00BC3C1D">
      <w:pPr>
        <w:rPr>
          <w:rFonts w:cstheme="minorHAnsi"/>
          <w:bCs/>
        </w:rPr>
      </w:pPr>
      <w:r>
        <w:rPr>
          <w:rFonts w:cstheme="minorHAnsi"/>
          <w:bCs/>
        </w:rPr>
        <w:t xml:space="preserve">* </w:t>
      </w:r>
      <w:r w:rsidR="00BC3C1D" w:rsidRPr="001C368E">
        <w:rPr>
          <w:rFonts w:cstheme="minorHAnsi"/>
          <w:bCs/>
        </w:rPr>
        <w:t xml:space="preserve">The successful </w:t>
      </w:r>
      <w:r>
        <w:rPr>
          <w:rFonts w:cstheme="minorHAnsi"/>
          <w:bCs/>
        </w:rPr>
        <w:t>respondent/potential vendor</w:t>
      </w:r>
      <w:r w:rsidR="00BC3C1D" w:rsidRPr="001C368E">
        <w:rPr>
          <w:rFonts w:cstheme="minorHAnsi"/>
          <w:bCs/>
        </w:rPr>
        <w:t xml:space="preserve"> will be asked to undertake a process to </w:t>
      </w:r>
      <w:proofErr w:type="gramStart"/>
      <w:r w:rsidR="00BC3C1D" w:rsidRPr="001C368E">
        <w:rPr>
          <w:rFonts w:cstheme="minorHAnsi"/>
          <w:bCs/>
        </w:rPr>
        <w:t>enter into</w:t>
      </w:r>
      <w:proofErr w:type="gramEnd"/>
      <w:r w:rsidR="00BC3C1D" w:rsidRPr="001C368E">
        <w:rPr>
          <w:rFonts w:cstheme="minorHAnsi"/>
          <w:bCs/>
        </w:rPr>
        <w:t xml:space="preserve"> a contract with the VCCC</w:t>
      </w:r>
      <w:r w:rsidR="00BF4B86">
        <w:rPr>
          <w:rFonts w:cstheme="minorHAnsi"/>
          <w:bCs/>
        </w:rPr>
        <w:t xml:space="preserve"> </w:t>
      </w:r>
      <w:r w:rsidR="00BC3C1D">
        <w:rPr>
          <w:rFonts w:cstheme="minorHAnsi"/>
          <w:bCs/>
        </w:rPr>
        <w:t>A</w:t>
      </w:r>
      <w:r w:rsidR="00BF4B86">
        <w:rPr>
          <w:rFonts w:cstheme="minorHAnsi"/>
          <w:bCs/>
        </w:rPr>
        <w:t>lliance</w:t>
      </w:r>
      <w:r w:rsidR="00BC3C1D" w:rsidRPr="001C368E">
        <w:rPr>
          <w:rFonts w:cstheme="minorHAnsi"/>
          <w:bCs/>
        </w:rPr>
        <w:t>.</w:t>
      </w:r>
    </w:p>
    <w:p w14:paraId="3F610BD6" w14:textId="4C117CC0" w:rsidR="00BC3C1D" w:rsidRPr="0002766B" w:rsidRDefault="00BC3C1D" w:rsidP="00BC3C1D">
      <w:pPr>
        <w:rPr>
          <w:rFonts w:cstheme="minorHAnsi"/>
          <w:b/>
          <w:u w:val="single"/>
        </w:rPr>
      </w:pPr>
      <w:r w:rsidRPr="0002766B">
        <w:rPr>
          <w:rFonts w:cstheme="minorHAnsi"/>
          <w:b/>
          <w:u w:val="single"/>
        </w:rPr>
        <w:t>The VCCC</w:t>
      </w:r>
      <w:r w:rsidR="00BF4B86">
        <w:rPr>
          <w:rFonts w:cstheme="minorHAnsi"/>
          <w:b/>
          <w:u w:val="single"/>
        </w:rPr>
        <w:t xml:space="preserve"> </w:t>
      </w:r>
      <w:r w:rsidR="0002766B" w:rsidRPr="0002766B">
        <w:rPr>
          <w:rFonts w:cstheme="minorHAnsi"/>
          <w:b/>
          <w:u w:val="single"/>
        </w:rPr>
        <w:t>A</w:t>
      </w:r>
      <w:r w:rsidR="00BF4B86">
        <w:rPr>
          <w:rFonts w:cstheme="minorHAnsi"/>
          <w:b/>
          <w:u w:val="single"/>
        </w:rPr>
        <w:t>lliance</w:t>
      </w:r>
      <w:r w:rsidRPr="0002766B">
        <w:rPr>
          <w:rFonts w:cstheme="minorHAnsi"/>
          <w:b/>
          <w:u w:val="single"/>
        </w:rPr>
        <w:t xml:space="preserve"> procurement processes will be </w:t>
      </w:r>
      <w:proofErr w:type="gramStart"/>
      <w:r w:rsidRPr="0002766B">
        <w:rPr>
          <w:rFonts w:cstheme="minorHAnsi"/>
          <w:b/>
          <w:u w:val="single"/>
        </w:rPr>
        <w:t>adhered to at all times</w:t>
      </w:r>
      <w:proofErr w:type="gramEnd"/>
      <w:r w:rsidRPr="0002766B">
        <w:rPr>
          <w:rFonts w:cstheme="minorHAnsi"/>
          <w:b/>
          <w:u w:val="single"/>
        </w:rPr>
        <w:t>. These processes aim to align with the Victorian Government Purchasing Board policies</w:t>
      </w:r>
      <w:r w:rsidR="0002766B" w:rsidRPr="0002766B">
        <w:rPr>
          <w:rFonts w:cstheme="minorHAnsi"/>
          <w:b/>
          <w:u w:val="single"/>
        </w:rPr>
        <w:t>.</w:t>
      </w:r>
    </w:p>
    <w:bookmarkEnd w:id="27"/>
    <w:p w14:paraId="605B1BC8" w14:textId="5FE71988" w:rsidR="00BF19E6" w:rsidRDefault="00BF19E6" w:rsidP="00BF19E6">
      <w:pPr>
        <w:rPr>
          <w:rFonts w:cstheme="minorHAnsi"/>
        </w:rPr>
      </w:pPr>
    </w:p>
    <w:p w14:paraId="7AF3F774" w14:textId="41AAF58E" w:rsidR="0000413D" w:rsidRDefault="0000413D" w:rsidP="0000413D">
      <w:pPr>
        <w:rPr>
          <w:rFonts w:cstheme="minorHAnsi"/>
          <w:bCs/>
        </w:rPr>
      </w:pPr>
      <w:r>
        <w:rPr>
          <w:rFonts w:cstheme="minorHAnsi"/>
          <w:bCs/>
        </w:rPr>
        <w:t xml:space="preserve">For further information about this RFQ, please contact the </w:t>
      </w:r>
      <w:r w:rsidR="00B164A8">
        <w:rPr>
          <w:rFonts w:cstheme="minorHAnsi"/>
          <w:bCs/>
        </w:rPr>
        <w:t>H</w:t>
      </w:r>
      <w:r>
        <w:rPr>
          <w:rFonts w:cstheme="minorHAnsi"/>
          <w:bCs/>
        </w:rPr>
        <w:t xml:space="preserve">ealth </w:t>
      </w:r>
      <w:r w:rsidR="00B164A8">
        <w:rPr>
          <w:rFonts w:cstheme="minorHAnsi"/>
          <w:bCs/>
        </w:rPr>
        <w:t>E</w:t>
      </w:r>
      <w:r>
        <w:rPr>
          <w:rFonts w:cstheme="minorHAnsi"/>
          <w:bCs/>
        </w:rPr>
        <w:t xml:space="preserve">quity </w:t>
      </w:r>
      <w:r w:rsidR="00B164A8">
        <w:rPr>
          <w:rFonts w:cstheme="minorHAnsi"/>
          <w:bCs/>
        </w:rPr>
        <w:t>M</w:t>
      </w:r>
      <w:r>
        <w:rPr>
          <w:rFonts w:cstheme="minorHAnsi"/>
          <w:bCs/>
        </w:rPr>
        <w:t xml:space="preserve">anager, Dr Vijaya Joshi: </w:t>
      </w:r>
      <w:hyperlink r:id="rId8" w:history="1">
        <w:r w:rsidRPr="00680014">
          <w:rPr>
            <w:rStyle w:val="Hyperlink"/>
            <w:rFonts w:cstheme="minorHAnsi"/>
            <w:bCs/>
          </w:rPr>
          <w:t>vijaya.joshi@unimelb.edu.au</w:t>
        </w:r>
      </w:hyperlink>
    </w:p>
    <w:p w14:paraId="7C69195E" w14:textId="52296D68" w:rsidR="0000413D" w:rsidRDefault="0000413D" w:rsidP="0000413D">
      <w:pPr>
        <w:rPr>
          <w:rFonts w:cstheme="minorHAnsi"/>
          <w:bCs/>
        </w:rPr>
      </w:pPr>
      <w:r>
        <w:rPr>
          <w:rFonts w:cstheme="minorHAnsi"/>
          <w:bCs/>
        </w:rPr>
        <w:t xml:space="preserve">RFQs should be submitted no later than 5pm on </w:t>
      </w:r>
      <w:r w:rsidR="005F1AB6">
        <w:rPr>
          <w:rFonts w:cstheme="minorHAnsi"/>
          <w:bCs/>
        </w:rPr>
        <w:t>Monday 22</w:t>
      </w:r>
      <w:r w:rsidR="00891181">
        <w:rPr>
          <w:rFonts w:cstheme="minorHAnsi"/>
          <w:bCs/>
        </w:rPr>
        <w:t>nd</w:t>
      </w:r>
      <w:r w:rsidR="005F1AB6">
        <w:rPr>
          <w:rFonts w:cstheme="minorHAnsi"/>
          <w:bCs/>
        </w:rPr>
        <w:t xml:space="preserve"> </w:t>
      </w:r>
      <w:r w:rsidR="00E3165A">
        <w:rPr>
          <w:rFonts w:cstheme="minorHAnsi"/>
          <w:bCs/>
        </w:rPr>
        <w:t>August</w:t>
      </w:r>
      <w:r w:rsidR="005F1AB6">
        <w:rPr>
          <w:rFonts w:cstheme="minorHAnsi"/>
          <w:bCs/>
        </w:rPr>
        <w:t xml:space="preserve"> 2022 </w:t>
      </w:r>
      <w:r>
        <w:rPr>
          <w:rFonts w:cstheme="minorHAnsi"/>
          <w:bCs/>
        </w:rPr>
        <w:t xml:space="preserve">to </w:t>
      </w:r>
      <w:hyperlink r:id="rId9" w:history="1">
        <w:r w:rsidRPr="003D22D9">
          <w:rPr>
            <w:rStyle w:val="Hyperlink"/>
            <w:rFonts w:cstheme="minorHAnsi"/>
            <w:bCs/>
          </w:rPr>
          <w:t>vccc-contracts@unimelb.edu.au</w:t>
        </w:r>
      </w:hyperlink>
      <w:r w:rsidRPr="003D22D9">
        <w:rPr>
          <w:rFonts w:cstheme="minorHAnsi"/>
          <w:bCs/>
        </w:rPr>
        <w:t xml:space="preserve"> </w:t>
      </w:r>
    </w:p>
    <w:p w14:paraId="3FCB727D" w14:textId="77777777" w:rsidR="0000413D" w:rsidRDefault="0000413D" w:rsidP="00BF19E6">
      <w:pPr>
        <w:rPr>
          <w:rFonts w:cstheme="minorHAnsi"/>
        </w:rPr>
      </w:pPr>
    </w:p>
    <w:sectPr w:rsidR="0000413D" w:rsidSect="00BF6A20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B342" w14:textId="77777777" w:rsidR="00A266F3" w:rsidRDefault="00A266F3" w:rsidP="00A225E4">
      <w:pPr>
        <w:spacing w:after="0" w:line="240" w:lineRule="auto"/>
      </w:pPr>
      <w:r>
        <w:separator/>
      </w:r>
    </w:p>
  </w:endnote>
  <w:endnote w:type="continuationSeparator" w:id="0">
    <w:p w14:paraId="4B491765" w14:textId="77777777" w:rsidR="00A266F3" w:rsidRDefault="00A266F3" w:rsidP="00A2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Sans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7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CB37B" w14:textId="1CCE8FDD" w:rsidR="00C96976" w:rsidRDefault="00C969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B2BC5" w14:textId="77777777" w:rsidR="00C96976" w:rsidRDefault="00C96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E4E32" w14:textId="77777777" w:rsidR="00A266F3" w:rsidRDefault="00A266F3" w:rsidP="00A225E4">
      <w:pPr>
        <w:spacing w:after="0" w:line="240" w:lineRule="auto"/>
      </w:pPr>
      <w:r>
        <w:separator/>
      </w:r>
    </w:p>
  </w:footnote>
  <w:footnote w:type="continuationSeparator" w:id="0">
    <w:p w14:paraId="430CBAE9" w14:textId="77777777" w:rsidR="00A266F3" w:rsidRDefault="00A266F3" w:rsidP="00A2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7C3E" w14:textId="27F1EDF4" w:rsidR="00A225E4" w:rsidRDefault="00A225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08A871" wp14:editId="41A712FE">
          <wp:simplePos x="0" y="0"/>
          <wp:positionH relativeFrom="column">
            <wp:posOffset>-254000</wp:posOffset>
          </wp:positionH>
          <wp:positionV relativeFrom="paragraph">
            <wp:posOffset>-162560</wp:posOffset>
          </wp:positionV>
          <wp:extent cx="2019300" cy="1143000"/>
          <wp:effectExtent l="0" t="0" r="0" b="0"/>
          <wp:wrapThrough wrapText="bothSides">
            <wp:wrapPolygon edited="0">
              <wp:start x="0" y="0"/>
              <wp:lineTo x="0" y="21360"/>
              <wp:lineTo x="21464" y="21360"/>
              <wp:lineTo x="21464" y="0"/>
              <wp:lineTo x="0" y="0"/>
            </wp:wrapPolygon>
          </wp:wrapThrough>
          <wp:docPr id="2" name="Picture 1" descr="A picture containing shap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icture containing shap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11E341" w14:textId="77777777" w:rsidR="00A225E4" w:rsidRDefault="00A22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DEC"/>
    <w:multiLevelType w:val="hybridMultilevel"/>
    <w:tmpl w:val="E578CCE6"/>
    <w:lvl w:ilvl="0" w:tplc="3EC0D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019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0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8F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CF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42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A0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E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0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316B55"/>
    <w:multiLevelType w:val="hybridMultilevel"/>
    <w:tmpl w:val="E1BC8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22A8"/>
    <w:multiLevelType w:val="hybridMultilevel"/>
    <w:tmpl w:val="6ED42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0C3A"/>
    <w:multiLevelType w:val="hybridMultilevel"/>
    <w:tmpl w:val="1AB85410"/>
    <w:lvl w:ilvl="0" w:tplc="B986D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95295"/>
    <w:multiLevelType w:val="hybridMultilevel"/>
    <w:tmpl w:val="27B6F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0FEF"/>
    <w:multiLevelType w:val="hybridMultilevel"/>
    <w:tmpl w:val="EE46AA1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04E76"/>
    <w:multiLevelType w:val="hybridMultilevel"/>
    <w:tmpl w:val="83C45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94744"/>
    <w:multiLevelType w:val="hybridMultilevel"/>
    <w:tmpl w:val="11565FE4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4D369C3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14872"/>
    <w:multiLevelType w:val="hybridMultilevel"/>
    <w:tmpl w:val="BD80734E"/>
    <w:lvl w:ilvl="0" w:tplc="60DA1C6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210FD"/>
    <w:multiLevelType w:val="hybridMultilevel"/>
    <w:tmpl w:val="C99E26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141B3"/>
    <w:multiLevelType w:val="hybridMultilevel"/>
    <w:tmpl w:val="9A0AF4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60CD0"/>
    <w:multiLevelType w:val="hybridMultilevel"/>
    <w:tmpl w:val="7A7C8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B174D"/>
    <w:multiLevelType w:val="hybridMultilevel"/>
    <w:tmpl w:val="4CCC8D44"/>
    <w:lvl w:ilvl="0" w:tplc="EB76B4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D6DF3"/>
    <w:multiLevelType w:val="hybridMultilevel"/>
    <w:tmpl w:val="96967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F14A5"/>
    <w:multiLevelType w:val="hybridMultilevel"/>
    <w:tmpl w:val="44803D62"/>
    <w:lvl w:ilvl="0" w:tplc="D5385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E43C4"/>
    <w:multiLevelType w:val="hybridMultilevel"/>
    <w:tmpl w:val="CC30C9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E125B"/>
    <w:multiLevelType w:val="hybridMultilevel"/>
    <w:tmpl w:val="60A2AB74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10842"/>
    <w:multiLevelType w:val="hybridMultilevel"/>
    <w:tmpl w:val="0EB488A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2547">
    <w:abstractNumId w:val="7"/>
  </w:num>
  <w:num w:numId="2" w16cid:durableId="1733769695">
    <w:abstractNumId w:val="16"/>
  </w:num>
  <w:num w:numId="3" w16cid:durableId="148446819">
    <w:abstractNumId w:val="5"/>
  </w:num>
  <w:num w:numId="4" w16cid:durableId="1856771670">
    <w:abstractNumId w:val="10"/>
  </w:num>
  <w:num w:numId="5" w16cid:durableId="987904771">
    <w:abstractNumId w:val="13"/>
  </w:num>
  <w:num w:numId="6" w16cid:durableId="1009255441">
    <w:abstractNumId w:val="4"/>
  </w:num>
  <w:num w:numId="7" w16cid:durableId="1429930245">
    <w:abstractNumId w:val="17"/>
  </w:num>
  <w:num w:numId="8" w16cid:durableId="1543325410">
    <w:abstractNumId w:val="11"/>
  </w:num>
  <w:num w:numId="9" w16cid:durableId="533351061">
    <w:abstractNumId w:val="8"/>
  </w:num>
  <w:num w:numId="10" w16cid:durableId="1933395978">
    <w:abstractNumId w:val="15"/>
  </w:num>
  <w:num w:numId="11" w16cid:durableId="1456563195">
    <w:abstractNumId w:val="9"/>
  </w:num>
  <w:num w:numId="12" w16cid:durableId="1261183360">
    <w:abstractNumId w:val="2"/>
  </w:num>
  <w:num w:numId="13" w16cid:durableId="543714974">
    <w:abstractNumId w:val="1"/>
  </w:num>
  <w:num w:numId="14" w16cid:durableId="560214107">
    <w:abstractNumId w:val="0"/>
  </w:num>
  <w:num w:numId="15" w16cid:durableId="251361199">
    <w:abstractNumId w:val="12"/>
  </w:num>
  <w:num w:numId="16" w16cid:durableId="922882639">
    <w:abstractNumId w:val="6"/>
  </w:num>
  <w:num w:numId="17" w16cid:durableId="2096048558">
    <w:abstractNumId w:val="14"/>
  </w:num>
  <w:num w:numId="18" w16cid:durableId="1042051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E6"/>
    <w:rsid w:val="0000413D"/>
    <w:rsid w:val="0002766B"/>
    <w:rsid w:val="00056898"/>
    <w:rsid w:val="00065EB2"/>
    <w:rsid w:val="00066FFD"/>
    <w:rsid w:val="000A4E18"/>
    <w:rsid w:val="0013617B"/>
    <w:rsid w:val="00137518"/>
    <w:rsid w:val="00153477"/>
    <w:rsid w:val="00156C6D"/>
    <w:rsid w:val="00182AAC"/>
    <w:rsid w:val="00192E30"/>
    <w:rsid w:val="001C368E"/>
    <w:rsid w:val="001D4BE3"/>
    <w:rsid w:val="002309D2"/>
    <w:rsid w:val="002B1ADD"/>
    <w:rsid w:val="002C1777"/>
    <w:rsid w:val="002D6D1C"/>
    <w:rsid w:val="002D72D6"/>
    <w:rsid w:val="002F3FFE"/>
    <w:rsid w:val="0030234B"/>
    <w:rsid w:val="00375DE6"/>
    <w:rsid w:val="00377BA4"/>
    <w:rsid w:val="00390E6F"/>
    <w:rsid w:val="003C24A4"/>
    <w:rsid w:val="003D22D9"/>
    <w:rsid w:val="00406D29"/>
    <w:rsid w:val="00411EB2"/>
    <w:rsid w:val="0042506E"/>
    <w:rsid w:val="00427F07"/>
    <w:rsid w:val="00430899"/>
    <w:rsid w:val="00450F55"/>
    <w:rsid w:val="004517B5"/>
    <w:rsid w:val="00453D41"/>
    <w:rsid w:val="00473124"/>
    <w:rsid w:val="0047349E"/>
    <w:rsid w:val="004B3D6C"/>
    <w:rsid w:val="004B46F2"/>
    <w:rsid w:val="005126D8"/>
    <w:rsid w:val="0052343F"/>
    <w:rsid w:val="0053441B"/>
    <w:rsid w:val="00555BAB"/>
    <w:rsid w:val="00557569"/>
    <w:rsid w:val="005720B6"/>
    <w:rsid w:val="005C6D3E"/>
    <w:rsid w:val="005E1026"/>
    <w:rsid w:val="005F1AB6"/>
    <w:rsid w:val="00641D66"/>
    <w:rsid w:val="00672B1A"/>
    <w:rsid w:val="006F623E"/>
    <w:rsid w:val="007079FC"/>
    <w:rsid w:val="00760DE0"/>
    <w:rsid w:val="00773B7D"/>
    <w:rsid w:val="0078252E"/>
    <w:rsid w:val="00793450"/>
    <w:rsid w:val="00795EB9"/>
    <w:rsid w:val="007B126B"/>
    <w:rsid w:val="007C1C8A"/>
    <w:rsid w:val="00837723"/>
    <w:rsid w:val="00876FB7"/>
    <w:rsid w:val="00891181"/>
    <w:rsid w:val="00904BD0"/>
    <w:rsid w:val="009341E3"/>
    <w:rsid w:val="00957C6E"/>
    <w:rsid w:val="00971E5E"/>
    <w:rsid w:val="00994358"/>
    <w:rsid w:val="009C653E"/>
    <w:rsid w:val="009D0805"/>
    <w:rsid w:val="00A02725"/>
    <w:rsid w:val="00A03D19"/>
    <w:rsid w:val="00A225E4"/>
    <w:rsid w:val="00A266F3"/>
    <w:rsid w:val="00A32CAF"/>
    <w:rsid w:val="00A6583B"/>
    <w:rsid w:val="00A9641A"/>
    <w:rsid w:val="00AA643D"/>
    <w:rsid w:val="00AA7AA4"/>
    <w:rsid w:val="00AB0B39"/>
    <w:rsid w:val="00B164A8"/>
    <w:rsid w:val="00B67E51"/>
    <w:rsid w:val="00B7055E"/>
    <w:rsid w:val="00B7513B"/>
    <w:rsid w:val="00B94C91"/>
    <w:rsid w:val="00B96A35"/>
    <w:rsid w:val="00BC3C1D"/>
    <w:rsid w:val="00BF19E6"/>
    <w:rsid w:val="00BF4B86"/>
    <w:rsid w:val="00BF6A20"/>
    <w:rsid w:val="00C02E9F"/>
    <w:rsid w:val="00C229DD"/>
    <w:rsid w:val="00C34E7E"/>
    <w:rsid w:val="00C96976"/>
    <w:rsid w:val="00CA4625"/>
    <w:rsid w:val="00D000AF"/>
    <w:rsid w:val="00D14128"/>
    <w:rsid w:val="00D35A6A"/>
    <w:rsid w:val="00D63CD9"/>
    <w:rsid w:val="00D7364E"/>
    <w:rsid w:val="00DB051E"/>
    <w:rsid w:val="00E24975"/>
    <w:rsid w:val="00E26B7C"/>
    <w:rsid w:val="00E3165A"/>
    <w:rsid w:val="00E321B0"/>
    <w:rsid w:val="00EA51B9"/>
    <w:rsid w:val="00EE2B34"/>
    <w:rsid w:val="00EF4703"/>
    <w:rsid w:val="00F35F73"/>
    <w:rsid w:val="00F414C2"/>
    <w:rsid w:val="00F41F89"/>
    <w:rsid w:val="00F74465"/>
    <w:rsid w:val="00FA6CBF"/>
    <w:rsid w:val="00FB6C3F"/>
    <w:rsid w:val="00FB6CEF"/>
    <w:rsid w:val="00F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1C1EE87"/>
  <w15:chartTrackingRefBased/>
  <w15:docId w15:val="{178C0163-FE18-4745-9A50-8FC57B15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AC"/>
  </w:style>
  <w:style w:type="paragraph" w:styleId="Heading2">
    <w:name w:val="heading 2"/>
    <w:next w:val="Normal"/>
    <w:link w:val="Heading2Char"/>
    <w:uiPriority w:val="1"/>
    <w:qFormat/>
    <w:rsid w:val="00672B1A"/>
    <w:pPr>
      <w:keepNext/>
      <w:keepLines/>
      <w:spacing w:before="360" w:after="120" w:line="340" w:lineRule="atLeast"/>
      <w:outlineLvl w:val="1"/>
    </w:pPr>
    <w:rPr>
      <w:rFonts w:asciiTheme="majorHAnsi" w:eastAsia="Times New Roman" w:hAnsiTheme="majorHAnsi" w:cs="Times New Roman"/>
      <w:color w:val="B43E97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numbered,List Paragraph1,Recommendation,List Paragraph11,L,Dot Points,Single bullet style"/>
    <w:basedOn w:val="Normal"/>
    <w:link w:val="ListParagraphChar"/>
    <w:uiPriority w:val="34"/>
    <w:qFormat/>
    <w:rsid w:val="00BF19E6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ist Paragraph numbered Char,List Paragraph1 Char,Recommendation Char,List Paragraph11 Char,L Char,Dot Points Char,Single bullet style Char"/>
    <w:link w:val="ListParagraph"/>
    <w:uiPriority w:val="34"/>
    <w:locked/>
    <w:rsid w:val="00BF19E6"/>
    <w:rPr>
      <w:rFonts w:ascii="Calibri" w:hAnsi="Calibri" w:cs="Calibri"/>
    </w:rPr>
  </w:style>
  <w:style w:type="table" w:styleId="TableGrid">
    <w:name w:val="Table Grid"/>
    <w:basedOn w:val="TableNormal"/>
    <w:rsid w:val="00BF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F1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9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nhideWhenUsed/>
    <w:rsid w:val="00BF6A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6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6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A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E4"/>
  </w:style>
  <w:style w:type="paragraph" w:styleId="Footer">
    <w:name w:val="footer"/>
    <w:basedOn w:val="Normal"/>
    <w:link w:val="FooterChar"/>
    <w:uiPriority w:val="99"/>
    <w:unhideWhenUsed/>
    <w:rsid w:val="00A22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E4"/>
  </w:style>
  <w:style w:type="paragraph" w:customStyle="1" w:styleId="VCCCBody">
    <w:name w:val="VCCC Body"/>
    <w:uiPriority w:val="99"/>
    <w:rsid w:val="00EE2B34"/>
    <w:pPr>
      <w:suppressAutoHyphens/>
      <w:autoSpaceDE w:val="0"/>
      <w:autoSpaceDN w:val="0"/>
      <w:adjustRightInd w:val="0"/>
      <w:spacing w:after="120" w:line="270" w:lineRule="atLeast"/>
      <w:textAlignment w:val="center"/>
    </w:pPr>
    <w:rPr>
      <w:rFonts w:ascii="Lucida Sans" w:eastAsia="Times New Roman" w:hAnsi="Lucida Sans" w:cs="LucidaSans"/>
      <w:color w:val="191919"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1"/>
    <w:rsid w:val="00672B1A"/>
    <w:rPr>
      <w:rFonts w:asciiTheme="majorHAnsi" w:eastAsia="Times New Roman" w:hAnsiTheme="majorHAnsi" w:cs="Times New Roman"/>
      <w:color w:val="B43E97"/>
      <w:sz w:val="36"/>
      <w:szCs w:val="28"/>
    </w:rPr>
  </w:style>
  <w:style w:type="paragraph" w:customStyle="1" w:styleId="VCCCMastheadTitle">
    <w:name w:val="VCCC Masthead Title"/>
    <w:qFormat/>
    <w:rsid w:val="00430899"/>
    <w:pPr>
      <w:keepLines/>
      <w:spacing w:after="120" w:line="560" w:lineRule="atLeast"/>
      <w:outlineLvl w:val="0"/>
    </w:pPr>
    <w:rPr>
      <w:rFonts w:ascii="Lucida Sans" w:eastAsia="Times New Roman" w:hAnsi="Lucida Sans" w:cs="LucidaSans"/>
      <w:color w:val="5D1C56"/>
      <w:sz w:val="48"/>
      <w:szCs w:val="40"/>
    </w:rPr>
  </w:style>
  <w:style w:type="paragraph" w:customStyle="1" w:styleId="VCCCHeading2">
    <w:name w:val="VCCC Heading 2"/>
    <w:next w:val="VCCCBody"/>
    <w:uiPriority w:val="99"/>
    <w:rsid w:val="00430899"/>
    <w:pPr>
      <w:keepNext/>
      <w:keepLines/>
      <w:suppressAutoHyphens/>
      <w:autoSpaceDE w:val="0"/>
      <w:autoSpaceDN w:val="0"/>
      <w:adjustRightInd w:val="0"/>
      <w:spacing w:before="300" w:after="120" w:line="340" w:lineRule="atLeast"/>
      <w:textAlignment w:val="center"/>
      <w:outlineLvl w:val="1"/>
    </w:pPr>
    <w:rPr>
      <w:rFonts w:ascii="Lucida Sans" w:eastAsia="Times New Roman" w:hAnsi="Lucida Sans" w:cs="LucidaSans"/>
      <w:color w:val="5D1C56"/>
      <w:sz w:val="28"/>
      <w:szCs w:val="28"/>
    </w:rPr>
  </w:style>
  <w:style w:type="paragraph" w:customStyle="1" w:styleId="VCCCHeading3">
    <w:name w:val="VCCC Heading 3"/>
    <w:next w:val="VCCCBody"/>
    <w:uiPriority w:val="99"/>
    <w:rsid w:val="00430899"/>
    <w:pPr>
      <w:keepNext/>
      <w:keepLines/>
      <w:suppressAutoHyphens/>
      <w:autoSpaceDE w:val="0"/>
      <w:autoSpaceDN w:val="0"/>
      <w:adjustRightInd w:val="0"/>
      <w:spacing w:before="240" w:after="60" w:line="270" w:lineRule="atLeast"/>
      <w:textAlignment w:val="center"/>
      <w:outlineLvl w:val="2"/>
    </w:pPr>
    <w:rPr>
      <w:rFonts w:ascii="Lucida Sans" w:eastAsia="Times New Roman" w:hAnsi="Lucida Sans" w:cs="LucidaSans"/>
      <w:color w:val="000000"/>
    </w:rPr>
  </w:style>
  <w:style w:type="paragraph" w:styleId="Revision">
    <w:name w:val="Revision"/>
    <w:hidden/>
    <w:uiPriority w:val="99"/>
    <w:semiHidden/>
    <w:rsid w:val="005720B6"/>
    <w:pPr>
      <w:spacing w:after="0" w:line="240" w:lineRule="auto"/>
    </w:pPr>
  </w:style>
  <w:style w:type="paragraph" w:customStyle="1" w:styleId="Body">
    <w:name w:val="Body"/>
    <w:link w:val="BodyChar"/>
    <w:qFormat/>
    <w:rsid w:val="00BF4B86"/>
    <w:pPr>
      <w:spacing w:after="120" w:line="280" w:lineRule="atLeast"/>
    </w:pPr>
    <w:rPr>
      <w:rFonts w:asciiTheme="majorHAnsi" w:eastAsia="Times" w:hAnsiTheme="majorHAnsi" w:cs="Times New Roman"/>
      <w:color w:val="000000"/>
      <w:sz w:val="21"/>
      <w:szCs w:val="20"/>
    </w:rPr>
  </w:style>
  <w:style w:type="character" w:customStyle="1" w:styleId="BodyChar">
    <w:name w:val="Body Char"/>
    <w:basedOn w:val="DefaultParagraphFont"/>
    <w:link w:val="Body"/>
    <w:rsid w:val="00BF4B86"/>
    <w:rPr>
      <w:rFonts w:asciiTheme="majorHAnsi" w:eastAsia="Times" w:hAnsiTheme="majorHAnsi" w:cs="Times New Roman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1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jaya.joshi@unimelb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cccalliance.org.au/about-us/strategy/strategic-planning/strategic-program-plan-2021-2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ccc-contracts@unimelb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Turner</dc:creator>
  <cp:keywords/>
  <dc:description/>
  <cp:lastModifiedBy>Vijaya Joshi</cp:lastModifiedBy>
  <cp:revision>3</cp:revision>
  <dcterms:created xsi:type="dcterms:W3CDTF">2022-07-22T03:33:00Z</dcterms:created>
  <dcterms:modified xsi:type="dcterms:W3CDTF">2022-07-22T06:18:00Z</dcterms:modified>
</cp:coreProperties>
</file>