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DA12" w14:textId="77777777" w:rsidR="000E582E" w:rsidRDefault="000E582E" w:rsidP="000E582E">
      <w:pPr>
        <w:pStyle w:val="Title"/>
        <w:spacing w:before="240"/>
        <w:rPr>
          <w:sz w:val="40"/>
          <w:szCs w:val="40"/>
          <w:lang w:val="en-AU"/>
        </w:rPr>
      </w:pPr>
      <w:bookmarkStart w:id="0" w:name="_GoBack"/>
      <w:bookmarkEnd w:id="0"/>
      <w:r>
        <w:rPr>
          <w:noProof/>
          <w:sz w:val="40"/>
          <w:szCs w:val="40"/>
          <w:lang w:val="en-AU"/>
        </w:rPr>
        <w:drawing>
          <wp:inline distT="0" distB="0" distL="0" distR="0" wp14:anchorId="61EB37B0" wp14:editId="17C43A66">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4442959E" w14:textId="77777777" w:rsidR="00354CC6" w:rsidRDefault="00354CC6" w:rsidP="00354CC6">
      <w:pPr>
        <w:pStyle w:val="Title"/>
        <w:spacing w:before="240"/>
        <w:rPr>
          <w:rFonts w:cstheme="minorHAnsi"/>
          <w:sz w:val="52"/>
          <w:szCs w:val="52"/>
          <w:lang w:val="en-AU"/>
        </w:rPr>
      </w:pPr>
      <w:bookmarkStart w:id="1" w:name="_Hlk6491936"/>
      <w:r w:rsidRPr="00F3090C">
        <w:rPr>
          <w:rFonts w:cstheme="minorHAnsi"/>
          <w:sz w:val="52"/>
          <w:szCs w:val="52"/>
          <w:lang w:val="en-AU"/>
        </w:rPr>
        <w:t xml:space="preserve">Standard Operating Procedure: </w:t>
      </w:r>
    </w:p>
    <w:bookmarkEnd w:id="1"/>
    <w:p w14:paraId="4972A743" w14:textId="77777777" w:rsidR="000E582E" w:rsidRDefault="000E582E" w:rsidP="000E582E">
      <w:pPr>
        <w:pStyle w:val="Title"/>
        <w:spacing w:before="240"/>
        <w:rPr>
          <w:sz w:val="52"/>
          <w:szCs w:val="52"/>
          <w:lang w:val="en-AU"/>
        </w:rPr>
      </w:pPr>
      <w:r w:rsidRPr="00354CC6">
        <w:rPr>
          <w:sz w:val="52"/>
          <w:szCs w:val="52"/>
          <w:lang w:val="en-AU"/>
        </w:rPr>
        <w:t xml:space="preserve">Essential Documentation Management </w:t>
      </w:r>
      <w:r w:rsidR="00354CC6" w:rsidRPr="00354CC6">
        <w:rPr>
          <w:sz w:val="52"/>
          <w:szCs w:val="52"/>
          <w:lang w:val="en-AU"/>
        </w:rPr>
        <w:t>with Teletrials</w:t>
      </w:r>
    </w:p>
    <w:p w14:paraId="4E879F83" w14:textId="77777777" w:rsidR="00354CC6" w:rsidRPr="000D5244" w:rsidRDefault="00354CC6" w:rsidP="00354CC6">
      <w:pPr>
        <w:rPr>
          <w:sz w:val="52"/>
          <w:szCs w:val="52"/>
          <w:lang w:eastAsia="x-none"/>
        </w:rPr>
      </w:pPr>
    </w:p>
    <w:p w14:paraId="43FF4D31" w14:textId="77777777" w:rsidR="000E582E" w:rsidRPr="00354CC6" w:rsidRDefault="00354CC6" w:rsidP="000E582E">
      <w:pPr>
        <w:jc w:val="center"/>
        <w:rPr>
          <w:b/>
          <w:sz w:val="52"/>
          <w:szCs w:val="52"/>
          <w:lang w:eastAsia="x-none"/>
        </w:rPr>
      </w:pPr>
      <w:r w:rsidRPr="00354CC6">
        <w:rPr>
          <w:b/>
          <w:sz w:val="52"/>
          <w:szCs w:val="52"/>
          <w:lang w:eastAsia="x-none"/>
        </w:rPr>
        <w:t>SOP Number: TT-</w:t>
      </w:r>
      <w:r w:rsidR="000E582E" w:rsidRPr="00354CC6">
        <w:rPr>
          <w:b/>
          <w:sz w:val="52"/>
          <w:szCs w:val="52"/>
          <w:lang w:eastAsia="x-none"/>
        </w:rPr>
        <w:t>SOP-11</w:t>
      </w:r>
    </w:p>
    <w:p w14:paraId="34411A28" w14:textId="77777777" w:rsidR="000E582E" w:rsidRPr="00B979A9" w:rsidRDefault="000E582E" w:rsidP="000E582E">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0E582E" w14:paraId="445A4432"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409543B4" w14:textId="77777777" w:rsidR="000E582E" w:rsidRDefault="000E582E"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39531BB2" w14:textId="77777777" w:rsidR="000E582E" w:rsidRPr="007D676C" w:rsidRDefault="000E582E" w:rsidP="009E1C7E">
            <w:pPr>
              <w:cnfStyle w:val="100000000000" w:firstRow="1" w:lastRow="0" w:firstColumn="0" w:lastColumn="0" w:oddVBand="0" w:evenVBand="0" w:oddHBand="0" w:evenHBand="0" w:firstRowFirstColumn="0" w:firstRowLastColumn="0" w:lastRowFirstColumn="0" w:lastRowLastColumn="0"/>
              <w:rPr>
                <w:b w:val="0"/>
                <w:lang w:eastAsia="x-none"/>
              </w:rPr>
            </w:pPr>
            <w:r w:rsidRPr="007D676C">
              <w:rPr>
                <w:b w:val="0"/>
                <w:lang w:eastAsia="x-none"/>
              </w:rPr>
              <w:t>TT-SOP-</w:t>
            </w:r>
            <w:r>
              <w:rPr>
                <w:b w:val="0"/>
                <w:lang w:eastAsia="x-none"/>
              </w:rPr>
              <w:t>11</w:t>
            </w:r>
          </w:p>
        </w:tc>
      </w:tr>
      <w:tr w:rsidR="000E582E" w14:paraId="4A345048"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5F70569" w14:textId="77777777" w:rsidR="000E582E" w:rsidRDefault="000E582E" w:rsidP="009E1C7E">
            <w:pPr>
              <w:rPr>
                <w:lang w:eastAsia="x-none"/>
              </w:rPr>
            </w:pPr>
            <w:r>
              <w:rPr>
                <w:lang w:eastAsia="x-none"/>
              </w:rPr>
              <w:t>Version Number:</w:t>
            </w:r>
          </w:p>
        </w:tc>
        <w:tc>
          <w:tcPr>
            <w:tcW w:w="7789" w:type="dxa"/>
          </w:tcPr>
          <w:p w14:paraId="00975F6C" w14:textId="77777777" w:rsidR="000E582E" w:rsidRDefault="003A7A0A"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2</w:t>
            </w:r>
            <w:r w:rsidR="000E582E">
              <w:rPr>
                <w:lang w:eastAsia="x-none"/>
              </w:rPr>
              <w:t>.0</w:t>
            </w:r>
          </w:p>
        </w:tc>
      </w:tr>
      <w:tr w:rsidR="000E582E" w14:paraId="68219A60"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53F8ADC7" w14:textId="77777777" w:rsidR="000E582E" w:rsidRDefault="000E582E" w:rsidP="009E1C7E">
            <w:pPr>
              <w:rPr>
                <w:lang w:eastAsia="x-none"/>
              </w:rPr>
            </w:pPr>
            <w:r>
              <w:rPr>
                <w:lang w:eastAsia="x-none"/>
              </w:rPr>
              <w:t>Effective date:</w:t>
            </w:r>
          </w:p>
        </w:tc>
        <w:tc>
          <w:tcPr>
            <w:tcW w:w="7789" w:type="dxa"/>
          </w:tcPr>
          <w:p w14:paraId="062F8583" w14:textId="77777777" w:rsidR="000E582E" w:rsidRDefault="003F5773"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13 September 2019</w:t>
            </w:r>
          </w:p>
        </w:tc>
      </w:tr>
      <w:tr w:rsidR="000E582E" w14:paraId="5214E260"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C2C4005" w14:textId="77777777" w:rsidR="000E582E" w:rsidRDefault="000E582E" w:rsidP="009E1C7E">
            <w:pPr>
              <w:rPr>
                <w:lang w:eastAsia="x-none"/>
              </w:rPr>
            </w:pPr>
            <w:r>
              <w:rPr>
                <w:lang w:eastAsia="x-none"/>
              </w:rPr>
              <w:t>Review date:</w:t>
            </w:r>
          </w:p>
        </w:tc>
        <w:tc>
          <w:tcPr>
            <w:tcW w:w="7789" w:type="dxa"/>
          </w:tcPr>
          <w:p w14:paraId="78A0F646" w14:textId="77777777" w:rsidR="000E582E" w:rsidRDefault="003F5773"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13 September 2019</w:t>
            </w:r>
          </w:p>
        </w:tc>
      </w:tr>
      <w:tr w:rsidR="000E582E" w14:paraId="54D1D371"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063D5BF6" w14:textId="77777777" w:rsidR="000E582E" w:rsidRDefault="000E582E" w:rsidP="009E1C7E">
            <w:pPr>
              <w:rPr>
                <w:lang w:eastAsia="x-none"/>
              </w:rPr>
            </w:pPr>
            <w:r>
              <w:rPr>
                <w:lang w:eastAsia="x-none"/>
              </w:rPr>
              <w:t>Author(s):</w:t>
            </w:r>
          </w:p>
        </w:tc>
        <w:tc>
          <w:tcPr>
            <w:tcW w:w="7789" w:type="dxa"/>
          </w:tcPr>
          <w:p w14:paraId="7AFDB319" w14:textId="77777777" w:rsidR="000E582E" w:rsidRDefault="000E582E"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Hannah Cross</w:t>
            </w:r>
          </w:p>
          <w:p w14:paraId="71CCB1E7" w14:textId="77777777" w:rsidR="000E582E" w:rsidRDefault="000E582E"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0E582E" w14:paraId="18977506"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0A97EE1" w14:textId="77777777" w:rsidR="000E582E" w:rsidRDefault="000E582E" w:rsidP="009E1C7E">
            <w:pPr>
              <w:rPr>
                <w:lang w:eastAsia="x-none"/>
              </w:rPr>
            </w:pPr>
            <w:r>
              <w:rPr>
                <w:lang w:eastAsia="x-none"/>
              </w:rPr>
              <w:t>Approved by:</w:t>
            </w:r>
          </w:p>
        </w:tc>
        <w:tc>
          <w:tcPr>
            <w:tcW w:w="7789" w:type="dxa"/>
          </w:tcPr>
          <w:p w14:paraId="517535A2" w14:textId="77777777" w:rsidR="000E582E" w:rsidRDefault="00354CC6" w:rsidP="009E1C7E">
            <w:pPr>
              <w:cnfStyle w:val="000000100000" w:firstRow="0" w:lastRow="0" w:firstColumn="0" w:lastColumn="0" w:oddVBand="0" w:evenVBand="0" w:oddHBand="1" w:evenHBand="0" w:firstRowFirstColumn="0" w:firstRowLastColumn="0" w:lastRowFirstColumn="0" w:lastRowLastColumn="0"/>
              <w:rPr>
                <w:lang w:eastAsia="x-none"/>
              </w:rPr>
            </w:pPr>
            <w:r>
              <w:rPr>
                <w:rFonts w:cs="Calibri"/>
                <w:szCs w:val="22"/>
              </w:rPr>
              <w:t>VCCC Teletrials Steering Committee</w:t>
            </w:r>
          </w:p>
        </w:tc>
      </w:tr>
    </w:tbl>
    <w:p w14:paraId="0571339C" w14:textId="77777777" w:rsidR="000E582E" w:rsidRDefault="000E582E" w:rsidP="000E582E">
      <w:pPr>
        <w:rPr>
          <w:lang w:eastAsia="x-none"/>
        </w:rPr>
      </w:pPr>
    </w:p>
    <w:p w14:paraId="62D5A5A3" w14:textId="77777777" w:rsidR="000E582E" w:rsidRPr="00CF2075" w:rsidRDefault="000E582E" w:rsidP="000E582E">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3940405F" w14:textId="77777777" w:rsidR="000E582E" w:rsidRDefault="000E582E" w:rsidP="000E582E">
      <w:pPr>
        <w:spacing w:before="0" w:after="0"/>
        <w:rPr>
          <w:lang w:eastAsia="x-none"/>
        </w:rPr>
      </w:pPr>
      <w:r>
        <w:rPr>
          <w:lang w:eastAsia="x-none"/>
        </w:rPr>
        <w:br w:type="page"/>
      </w:r>
    </w:p>
    <w:p w14:paraId="70F25466" w14:textId="77777777" w:rsidR="000E582E" w:rsidRDefault="000E582E" w:rsidP="000E582E">
      <w:pPr>
        <w:rPr>
          <w:b/>
          <w:sz w:val="28"/>
          <w:szCs w:val="28"/>
          <w:lang w:eastAsia="x-none"/>
        </w:rPr>
      </w:pPr>
    </w:p>
    <w:p w14:paraId="1B9CCFBB" w14:textId="77777777" w:rsidR="000E582E" w:rsidRPr="00DB4611" w:rsidRDefault="000E582E" w:rsidP="000E582E">
      <w:pPr>
        <w:rPr>
          <w:b/>
          <w:sz w:val="28"/>
          <w:szCs w:val="28"/>
          <w:lang w:eastAsia="x-none"/>
        </w:rPr>
      </w:pPr>
      <w:r w:rsidRPr="00DB4611">
        <w:rPr>
          <w:b/>
          <w:sz w:val="28"/>
          <w:szCs w:val="28"/>
          <w:lang w:eastAsia="x-none"/>
        </w:rPr>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070"/>
        <w:gridCol w:w="1980"/>
        <w:gridCol w:w="4796"/>
      </w:tblGrid>
      <w:tr w:rsidR="000E582E" w14:paraId="2E4FF2E4" w14:textId="77777777" w:rsidTr="003F5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bottom w:val="none" w:sz="0" w:space="0" w:color="auto"/>
              <w:right w:val="none" w:sz="0" w:space="0" w:color="auto"/>
            </w:tcBorders>
          </w:tcPr>
          <w:p w14:paraId="69DA0A61" w14:textId="77777777" w:rsidR="000E582E" w:rsidRDefault="000E582E" w:rsidP="009E1C7E">
            <w:pPr>
              <w:rPr>
                <w:lang w:eastAsia="x-none"/>
              </w:rPr>
            </w:pPr>
            <w:r>
              <w:rPr>
                <w:lang w:eastAsia="x-none"/>
              </w:rPr>
              <w:t>Version</w:t>
            </w:r>
          </w:p>
        </w:tc>
        <w:tc>
          <w:tcPr>
            <w:tcW w:w="2070" w:type="dxa"/>
            <w:tcBorders>
              <w:top w:val="none" w:sz="0" w:space="0" w:color="auto"/>
              <w:left w:val="none" w:sz="0" w:space="0" w:color="auto"/>
              <w:bottom w:val="none" w:sz="0" w:space="0" w:color="auto"/>
              <w:right w:val="none" w:sz="0" w:space="0" w:color="auto"/>
            </w:tcBorders>
          </w:tcPr>
          <w:p w14:paraId="6CCD1615" w14:textId="77777777" w:rsidR="000E582E" w:rsidRDefault="000E582E"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1980" w:type="dxa"/>
            <w:tcBorders>
              <w:top w:val="none" w:sz="0" w:space="0" w:color="auto"/>
              <w:left w:val="none" w:sz="0" w:space="0" w:color="auto"/>
              <w:bottom w:val="none" w:sz="0" w:space="0" w:color="auto"/>
              <w:right w:val="none" w:sz="0" w:space="0" w:color="auto"/>
            </w:tcBorders>
          </w:tcPr>
          <w:p w14:paraId="12D52495" w14:textId="77777777" w:rsidR="000E582E" w:rsidRDefault="000E582E"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6C06B3">
              <w:rPr>
                <w:lang w:eastAsia="x-none"/>
              </w:rPr>
              <w:t>mended By</w:t>
            </w:r>
          </w:p>
        </w:tc>
        <w:tc>
          <w:tcPr>
            <w:tcW w:w="4796" w:type="dxa"/>
            <w:tcBorders>
              <w:top w:val="none" w:sz="0" w:space="0" w:color="auto"/>
              <w:left w:val="none" w:sz="0" w:space="0" w:color="auto"/>
              <w:bottom w:val="none" w:sz="0" w:space="0" w:color="auto"/>
            </w:tcBorders>
          </w:tcPr>
          <w:p w14:paraId="15E932D6" w14:textId="77777777" w:rsidR="000E582E" w:rsidRDefault="000E582E"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3F5773" w14:paraId="1CAC5A44" w14:textId="77777777" w:rsidTr="003F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4C25E2AE" w14:textId="77777777" w:rsidR="003F5773" w:rsidRPr="003F5773" w:rsidRDefault="003F5773" w:rsidP="009E1C7E">
            <w:pPr>
              <w:rPr>
                <w:b w:val="0"/>
                <w:lang w:eastAsia="x-none"/>
              </w:rPr>
            </w:pPr>
            <w:r>
              <w:rPr>
                <w:b w:val="0"/>
                <w:lang w:eastAsia="x-none"/>
              </w:rPr>
              <w:t>1.0</w:t>
            </w:r>
          </w:p>
        </w:tc>
        <w:tc>
          <w:tcPr>
            <w:tcW w:w="2070" w:type="dxa"/>
          </w:tcPr>
          <w:p w14:paraId="6475FC7C" w14:textId="77777777" w:rsidR="003F5773" w:rsidRDefault="003F5773"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03 October 2018</w:t>
            </w:r>
          </w:p>
        </w:tc>
        <w:tc>
          <w:tcPr>
            <w:tcW w:w="1980" w:type="dxa"/>
          </w:tcPr>
          <w:p w14:paraId="1D6401A2" w14:textId="77777777" w:rsidR="003F5773" w:rsidRDefault="003F5773"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Hannah Cross</w:t>
            </w:r>
          </w:p>
        </w:tc>
        <w:tc>
          <w:tcPr>
            <w:tcW w:w="4796" w:type="dxa"/>
          </w:tcPr>
          <w:p w14:paraId="209F5C80" w14:textId="77777777" w:rsidR="003F5773" w:rsidRDefault="003F5773"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New</w:t>
            </w:r>
          </w:p>
        </w:tc>
      </w:tr>
      <w:tr w:rsidR="000E582E" w14:paraId="4D929A1B" w14:textId="77777777" w:rsidTr="003F5773">
        <w:tc>
          <w:tcPr>
            <w:cnfStyle w:val="001000000000" w:firstRow="0" w:lastRow="0" w:firstColumn="1" w:lastColumn="0" w:oddVBand="0" w:evenVBand="0" w:oddHBand="0" w:evenHBand="0" w:firstRowFirstColumn="0" w:firstRowLastColumn="0" w:lastRowFirstColumn="0" w:lastRowLastColumn="0"/>
            <w:tcW w:w="1008" w:type="dxa"/>
          </w:tcPr>
          <w:p w14:paraId="1B0FAC49" w14:textId="77777777" w:rsidR="000E582E" w:rsidRPr="007D676C" w:rsidRDefault="000752F7" w:rsidP="009E1C7E">
            <w:pPr>
              <w:rPr>
                <w:b w:val="0"/>
                <w:lang w:eastAsia="x-none"/>
              </w:rPr>
            </w:pPr>
            <w:r>
              <w:rPr>
                <w:b w:val="0"/>
                <w:lang w:eastAsia="x-none"/>
              </w:rPr>
              <w:t>2.0</w:t>
            </w:r>
          </w:p>
        </w:tc>
        <w:tc>
          <w:tcPr>
            <w:tcW w:w="2070" w:type="dxa"/>
          </w:tcPr>
          <w:p w14:paraId="43512E3B" w14:textId="77777777" w:rsidR="000E582E" w:rsidRPr="007D676C" w:rsidRDefault="000752F7"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13 September 2019</w:t>
            </w:r>
          </w:p>
        </w:tc>
        <w:tc>
          <w:tcPr>
            <w:tcW w:w="1980" w:type="dxa"/>
          </w:tcPr>
          <w:p w14:paraId="1C6772BD" w14:textId="77777777" w:rsidR="000E582E" w:rsidRPr="007D676C" w:rsidRDefault="000752F7"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Alana Donaldson</w:t>
            </w:r>
          </w:p>
        </w:tc>
        <w:tc>
          <w:tcPr>
            <w:tcW w:w="4796" w:type="dxa"/>
          </w:tcPr>
          <w:p w14:paraId="47A98651" w14:textId="77777777" w:rsidR="000E582E" w:rsidRPr="007D676C" w:rsidRDefault="000752F7" w:rsidP="003F5773">
            <w:pPr>
              <w:spacing w:before="60" w:after="60"/>
              <w:cnfStyle w:val="000000000000" w:firstRow="0" w:lastRow="0" w:firstColumn="0" w:lastColumn="0" w:oddVBand="0" w:evenVBand="0" w:oddHBand="0" w:evenHBand="0" w:firstRowFirstColumn="0" w:firstRowLastColumn="0" w:lastRowFirstColumn="0" w:lastRowLastColumn="0"/>
            </w:pPr>
            <w:r>
              <w:t>Additional information regarding Site</w:t>
            </w:r>
            <w:r w:rsidR="003A7A0A">
              <w:t xml:space="preserve"> </w:t>
            </w:r>
            <w:r>
              <w:t>Docs Portal electronic ISF process.</w:t>
            </w:r>
          </w:p>
        </w:tc>
      </w:tr>
    </w:tbl>
    <w:p w14:paraId="0C2EDEFE" w14:textId="77777777" w:rsidR="000E582E" w:rsidRDefault="000E582E" w:rsidP="000E582E">
      <w:pPr>
        <w:rPr>
          <w:rFonts w:cs="Calibri"/>
          <w:szCs w:val="22"/>
        </w:rPr>
      </w:pPr>
    </w:p>
    <w:p w14:paraId="7D2D804D" w14:textId="77777777" w:rsidR="000E582E" w:rsidRDefault="000E582E" w:rsidP="000E582E">
      <w:pPr>
        <w:rPr>
          <w:rFonts w:cs="Calibri"/>
          <w:szCs w:val="22"/>
        </w:rPr>
      </w:pPr>
    </w:p>
    <w:p w14:paraId="559FF57E" w14:textId="77777777" w:rsidR="000E582E" w:rsidRDefault="000E582E" w:rsidP="000E582E">
      <w:pPr>
        <w:rPr>
          <w:rFonts w:cs="Calibri"/>
          <w:szCs w:val="22"/>
        </w:rPr>
      </w:pPr>
    </w:p>
    <w:p w14:paraId="7499D5C9" w14:textId="77777777" w:rsidR="000E582E" w:rsidRPr="00CF2075" w:rsidRDefault="000E582E" w:rsidP="000E582E">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4CAB7941" w14:textId="77777777" w:rsidR="000E582E" w:rsidRDefault="000E582E" w:rsidP="000E582E">
      <w:pPr>
        <w:jc w:val="center"/>
        <w:rPr>
          <w:rFonts w:cs="Calibri"/>
          <w:sz w:val="24"/>
        </w:rPr>
      </w:pPr>
    </w:p>
    <w:p w14:paraId="6957888E" w14:textId="77777777" w:rsidR="000E582E" w:rsidRDefault="000E582E" w:rsidP="000E582E">
      <w:pPr>
        <w:jc w:val="center"/>
        <w:rPr>
          <w:rFonts w:cs="Calibri"/>
          <w:sz w:val="24"/>
        </w:rPr>
      </w:pPr>
    </w:p>
    <w:p w14:paraId="5E1E9689" w14:textId="77777777" w:rsidR="000E582E" w:rsidRDefault="000E582E" w:rsidP="000E582E">
      <w:pPr>
        <w:jc w:val="center"/>
        <w:rPr>
          <w:rFonts w:cs="Calibri"/>
          <w:sz w:val="24"/>
        </w:rPr>
      </w:pPr>
    </w:p>
    <w:p w14:paraId="5681F5A3" w14:textId="77777777" w:rsidR="000E582E" w:rsidRDefault="000E582E" w:rsidP="000E582E">
      <w:pPr>
        <w:jc w:val="center"/>
        <w:rPr>
          <w:rFonts w:cs="Calibri"/>
          <w:sz w:val="24"/>
        </w:rPr>
      </w:pPr>
    </w:p>
    <w:p w14:paraId="52B94F52" w14:textId="77777777" w:rsidR="000E582E" w:rsidRDefault="000E582E" w:rsidP="000E582E">
      <w:pPr>
        <w:jc w:val="center"/>
        <w:rPr>
          <w:rFonts w:cs="Calibri"/>
          <w:sz w:val="24"/>
        </w:rPr>
      </w:pPr>
    </w:p>
    <w:p w14:paraId="2A24E637" w14:textId="77777777" w:rsidR="000E582E" w:rsidRPr="00DB4611" w:rsidRDefault="000E582E" w:rsidP="000E582E">
      <w:pPr>
        <w:jc w:val="center"/>
        <w:rPr>
          <w:rFonts w:cs="Calibri"/>
          <w:sz w:val="24"/>
        </w:rPr>
      </w:pPr>
    </w:p>
    <w:p w14:paraId="64A09542" w14:textId="77777777" w:rsidR="000E582E" w:rsidRPr="00DB101E" w:rsidRDefault="000E582E" w:rsidP="000E582E">
      <w:pPr>
        <w:jc w:val="center"/>
        <w:rPr>
          <w:rFonts w:cs="Calibri"/>
          <w:b/>
          <w:sz w:val="48"/>
          <w:szCs w:val="48"/>
        </w:rPr>
      </w:pPr>
      <w:r>
        <w:rPr>
          <w:rFonts w:asciiTheme="minorHAnsi" w:hAnsiTheme="minorHAnsi"/>
          <w:b/>
          <w:noProof/>
          <w:sz w:val="32"/>
          <w:szCs w:val="32"/>
        </w:rPr>
        <w:drawing>
          <wp:anchor distT="0" distB="0" distL="114300" distR="114300" simplePos="0" relativeHeight="251657216" behindDoc="0" locked="0" layoutInCell="1" allowOverlap="1" wp14:anchorId="5E011E44" wp14:editId="6BF2EDEB">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viccompcancerctr.org</w:t>
      </w:r>
    </w:p>
    <w:p w14:paraId="7F8AF78A" w14:textId="77777777" w:rsidR="00A2584D" w:rsidRDefault="001D5377" w:rsidP="000E582E">
      <w:pPr>
        <w:pStyle w:val="H4BulletPointTitle"/>
        <w:ind w:left="-360" w:firstLine="20"/>
        <w:rPr>
          <w:lang w:val="en-AU"/>
        </w:rPr>
      </w:pPr>
      <w:r>
        <w:rPr>
          <w:lang w:val="en-AU"/>
        </w:rPr>
        <w:lastRenderedPageBreak/>
        <w:t>Introduction</w:t>
      </w:r>
      <w:r w:rsidR="00FC7713">
        <w:rPr>
          <w:lang w:val="en-AU"/>
        </w:rPr>
        <w:t xml:space="preserve"> and Background</w:t>
      </w:r>
    </w:p>
    <w:p w14:paraId="11475EEC" w14:textId="77777777" w:rsidR="00A13EAD" w:rsidRDefault="00A13EAD" w:rsidP="00A13EAD">
      <w:pPr>
        <w:rPr>
          <w:lang w:eastAsia="x-none"/>
        </w:rPr>
      </w:pPr>
      <w:r>
        <w:rPr>
          <w:lang w:eastAsia="x-none"/>
        </w:rPr>
        <w:t xml:space="preserve">International Conference on Harmonisation Good Clinical Practice (ICH GCP) guidelines defines essential documents as “documents which individually and collectively permit evaluation of the conduct of the trial and the quality of the data produced. These documents serve to demonstrate the compliance of the </w:t>
      </w:r>
      <w:r w:rsidR="006C73A8">
        <w:rPr>
          <w:lang w:eastAsia="x-none"/>
        </w:rPr>
        <w:t>investigator</w:t>
      </w:r>
      <w:r>
        <w:rPr>
          <w:lang w:eastAsia="x-none"/>
        </w:rPr>
        <w:t>, sponsor and monitor with the standards of Good Clinical Practice and with all applicable regulatory requirements.” (International Conference on Harmonisation of Technical Requirements for Registration of Pharmaceuticals for Human Use, 1996, sec. 8.1)</w:t>
      </w:r>
    </w:p>
    <w:p w14:paraId="7A114BE3" w14:textId="77777777" w:rsidR="00A13EAD" w:rsidRPr="00A13EAD" w:rsidRDefault="00A13EAD" w:rsidP="00A13EAD">
      <w:pPr>
        <w:rPr>
          <w:lang w:eastAsia="x-none"/>
        </w:rPr>
      </w:pPr>
      <w:r>
        <w:rPr>
          <w:lang w:eastAsia="x-none"/>
        </w:rPr>
        <w:t xml:space="preserve">Collection and maintenance of essential documents demonstrates </w:t>
      </w:r>
      <w:r w:rsidR="006C73A8">
        <w:rPr>
          <w:lang w:eastAsia="x-none"/>
        </w:rPr>
        <w:t>principal investigator</w:t>
      </w:r>
      <w:r>
        <w:rPr>
          <w:lang w:eastAsia="x-none"/>
        </w:rPr>
        <w:t xml:space="preserve"> and site ICH GCP and local regulatory compliance. Filing essential documents in an orderly and timely manner is important </w:t>
      </w:r>
      <w:r w:rsidR="006C73A8">
        <w:rPr>
          <w:lang w:eastAsia="x-none"/>
        </w:rPr>
        <w:t xml:space="preserve">in the </w:t>
      </w:r>
      <w:r>
        <w:rPr>
          <w:lang w:eastAsia="x-none"/>
        </w:rPr>
        <w:t xml:space="preserve">coordination and management of clinical trials. Essential documents </w:t>
      </w:r>
      <w:r w:rsidR="006C73A8">
        <w:rPr>
          <w:lang w:eastAsia="x-none"/>
        </w:rPr>
        <w:t>are</w:t>
      </w:r>
      <w:r>
        <w:rPr>
          <w:lang w:eastAsia="x-none"/>
        </w:rPr>
        <w:t xml:space="preserve"> kept in a study specific </w:t>
      </w:r>
      <w:r w:rsidR="006C73A8">
        <w:rPr>
          <w:lang w:eastAsia="x-none"/>
        </w:rPr>
        <w:t>Investigator</w:t>
      </w:r>
      <w:r>
        <w:rPr>
          <w:lang w:eastAsia="x-none"/>
        </w:rPr>
        <w:t xml:space="preserve"> Site File (ISF) with responsibility for maintaining and updating the file clearly delegated on the delegation of duties log.</w:t>
      </w:r>
      <w:r w:rsidR="00D06F83">
        <w:rPr>
          <w:lang w:eastAsia="x-none"/>
        </w:rPr>
        <w:t xml:space="preserve"> Specific sections of the ISF can be maintained electronically, with appropriate password protection</w:t>
      </w:r>
    </w:p>
    <w:p w14:paraId="04994099" w14:textId="77777777" w:rsidR="001D5377" w:rsidRDefault="001D5377" w:rsidP="001D5377">
      <w:pPr>
        <w:pStyle w:val="H4BulletPointTitle"/>
        <w:rPr>
          <w:lang w:val="en-AU"/>
        </w:rPr>
      </w:pPr>
      <w:r>
        <w:rPr>
          <w:lang w:val="en-AU"/>
        </w:rPr>
        <w:t>Objective</w:t>
      </w:r>
    </w:p>
    <w:p w14:paraId="064FEE40" w14:textId="77777777" w:rsidR="00A13EAD" w:rsidRPr="00A13EAD" w:rsidRDefault="00A13EAD" w:rsidP="00A13EAD">
      <w:pPr>
        <w:rPr>
          <w:rFonts w:eastAsia="MS PGothic"/>
          <w:b/>
          <w:sz w:val="24"/>
          <w:szCs w:val="22"/>
          <w:u w:val="single"/>
        </w:rPr>
      </w:pPr>
      <w:r w:rsidRPr="00A13EAD">
        <w:t xml:space="preserve">To describe the procedures relevant for the collection and maintenance of essential documents for </w:t>
      </w:r>
      <w:r w:rsidR="006C73A8">
        <w:t xml:space="preserve">clinical </w:t>
      </w:r>
      <w:r w:rsidRPr="00A13EAD">
        <w:t xml:space="preserve">trials coordinated by </w:t>
      </w:r>
      <w:r w:rsidR="00FF2986" w:rsidRPr="001F43CF">
        <w:rPr>
          <w:highlight w:val="yellow"/>
        </w:rPr>
        <w:t>(SITE)</w:t>
      </w:r>
      <w:r w:rsidR="00D06F83">
        <w:t xml:space="preserve"> and, where appropriate, satellite sites (SS) involved in Teletrials.</w:t>
      </w:r>
    </w:p>
    <w:p w14:paraId="4373B75C" w14:textId="77777777" w:rsidR="001D5377" w:rsidRDefault="001D5377" w:rsidP="00A13EAD">
      <w:pPr>
        <w:pStyle w:val="H4BulletPointTitle"/>
        <w:rPr>
          <w:lang w:val="en-AU"/>
        </w:rPr>
      </w:pPr>
      <w:r>
        <w:rPr>
          <w:lang w:val="en-AU"/>
        </w:rPr>
        <w:t>Scope</w:t>
      </w:r>
    </w:p>
    <w:p w14:paraId="494E2168" w14:textId="77777777" w:rsidR="00D06F83" w:rsidRPr="00A13EAD" w:rsidRDefault="00A13EAD" w:rsidP="00D06F83">
      <w:pPr>
        <w:rPr>
          <w:lang w:eastAsia="x-none"/>
        </w:rPr>
      </w:pPr>
      <w:r w:rsidRPr="00A13EAD">
        <w:rPr>
          <w:lang w:eastAsia="x-none"/>
        </w:rPr>
        <w:t xml:space="preserve">This SOP applies to all clinical trials coordinated by </w:t>
      </w:r>
      <w:r w:rsidR="00FF2986" w:rsidRPr="001F43CF">
        <w:rPr>
          <w:highlight w:val="yellow"/>
          <w:lang w:eastAsia="x-none"/>
        </w:rPr>
        <w:t>(SITE)</w:t>
      </w:r>
      <w:r w:rsidR="00D06F83">
        <w:rPr>
          <w:lang w:eastAsia="x-none"/>
        </w:rPr>
        <w:t xml:space="preserve"> and where </w:t>
      </w:r>
      <w:r w:rsidR="00D06F83" w:rsidRPr="001F43CF">
        <w:rPr>
          <w:highlight w:val="yellow"/>
          <w:lang w:eastAsia="x-none"/>
        </w:rPr>
        <w:t>(SITE)</w:t>
      </w:r>
      <w:r w:rsidR="00D06F83">
        <w:rPr>
          <w:lang w:eastAsia="x-none"/>
        </w:rPr>
        <w:t xml:space="preserve"> is participating in a Teletrial.</w:t>
      </w:r>
    </w:p>
    <w:p w14:paraId="55647C94" w14:textId="77777777" w:rsidR="001D5377" w:rsidRDefault="001D5377" w:rsidP="001D5377">
      <w:pPr>
        <w:pStyle w:val="H4BulletPointTitle"/>
        <w:rPr>
          <w:lang w:val="en-AU"/>
        </w:rPr>
      </w:pPr>
      <w:r>
        <w:rPr>
          <w:lang w:val="en-AU"/>
        </w:rPr>
        <w:t>Ownership and Responsibility</w:t>
      </w:r>
    </w:p>
    <w:p w14:paraId="0B0C25E4" w14:textId="77777777" w:rsidR="00A13EAD" w:rsidRPr="00A13EAD" w:rsidRDefault="00A13EAD" w:rsidP="00A13EAD">
      <w:pPr>
        <w:rPr>
          <w:lang w:eastAsia="x-none"/>
        </w:rPr>
      </w:pPr>
      <w:r w:rsidRPr="00A13EAD">
        <w:rPr>
          <w:lang w:eastAsia="x-none"/>
        </w:rPr>
        <w:t xml:space="preserve">The </w:t>
      </w:r>
      <w:r w:rsidR="006C73A8">
        <w:rPr>
          <w:lang w:eastAsia="x-none"/>
        </w:rPr>
        <w:t>principal investigator</w:t>
      </w:r>
      <w:r w:rsidRPr="00A13EAD">
        <w:rPr>
          <w:lang w:eastAsia="x-none"/>
        </w:rPr>
        <w:t xml:space="preserve"> and </w:t>
      </w:r>
      <w:r w:rsidR="008D2BA6" w:rsidRPr="001F43CF">
        <w:rPr>
          <w:highlight w:val="yellow"/>
          <w:lang w:eastAsia="x-none"/>
        </w:rPr>
        <w:t>(SITE)</w:t>
      </w:r>
      <w:r w:rsidRPr="00A13EAD">
        <w:rPr>
          <w:lang w:eastAsia="x-none"/>
        </w:rPr>
        <w:t xml:space="preserve"> study team will be responsible for the collection and maintenance of all essential documents throughout the duration of the clinical trial.</w:t>
      </w:r>
    </w:p>
    <w:p w14:paraId="6C16536C" w14:textId="77777777" w:rsidR="001D5377" w:rsidRDefault="004A188D" w:rsidP="001D5377">
      <w:pPr>
        <w:pStyle w:val="H4BulletPointTitle"/>
        <w:rPr>
          <w:lang w:val="en-AU"/>
        </w:rPr>
      </w:pPr>
      <w:r>
        <w:rPr>
          <w:lang w:val="en-AU"/>
        </w:rPr>
        <w:t>Glossary of Terms</w:t>
      </w:r>
    </w:p>
    <w:p w14:paraId="2F8B4DE5" w14:textId="77777777" w:rsidR="004A188D" w:rsidRDefault="004A188D" w:rsidP="004A188D">
      <w:pPr>
        <w:rPr>
          <w:lang w:eastAsia="x-none"/>
        </w:rPr>
      </w:pPr>
      <w:r>
        <w:rPr>
          <w:lang w:eastAsia="x-none"/>
        </w:rPr>
        <w:t xml:space="preserve">Please refer to </w:t>
      </w:r>
      <w:r w:rsidR="00FF2986" w:rsidRPr="001F43CF">
        <w:rPr>
          <w:highlight w:val="yellow"/>
          <w:lang w:eastAsia="x-none"/>
        </w:rPr>
        <w:t>(SITE)</w:t>
      </w:r>
      <w:r w:rsidR="001F43CF">
        <w:rPr>
          <w:lang w:eastAsia="x-none"/>
        </w:rPr>
        <w:t xml:space="preserve"> TT</w:t>
      </w:r>
      <w:r>
        <w:rPr>
          <w:lang w:eastAsia="x-none"/>
        </w:rPr>
        <w:t xml:space="preserve">-SOP-Glossary-of-Terms (see </w:t>
      </w:r>
      <w:r w:rsidR="005C0BA4">
        <w:rPr>
          <w:lang w:eastAsia="x-none"/>
        </w:rPr>
        <w:t>R</w:t>
      </w:r>
      <w:r>
        <w:rPr>
          <w:lang w:eastAsia="x-none"/>
        </w:rPr>
        <w:t xml:space="preserve">elated </w:t>
      </w:r>
      <w:r w:rsidR="005C0BA4">
        <w:rPr>
          <w:lang w:eastAsia="x-none"/>
        </w:rPr>
        <w:t>D</w:t>
      </w:r>
      <w:r>
        <w:rPr>
          <w:lang w:eastAsia="x-none"/>
        </w:rPr>
        <w:t>ocuments) for full supporting glossary of terms.</w:t>
      </w:r>
    </w:p>
    <w:p w14:paraId="0E38272E" w14:textId="77777777" w:rsidR="008D2BA6" w:rsidRPr="008D2BA6" w:rsidRDefault="001D5377" w:rsidP="009F0393">
      <w:pPr>
        <w:pStyle w:val="H4BulletPointTitle"/>
      </w:pPr>
      <w:r w:rsidRPr="008D2BA6">
        <w:rPr>
          <w:lang w:val="en-AU"/>
        </w:rPr>
        <w:t>Procedure</w:t>
      </w:r>
    </w:p>
    <w:p w14:paraId="1B43D326" w14:textId="77777777" w:rsidR="00A13EAD" w:rsidRPr="001F43CF" w:rsidRDefault="00A13EAD" w:rsidP="008D2BA6">
      <w:pPr>
        <w:pStyle w:val="H4BulletPointTitle"/>
        <w:numPr>
          <w:ilvl w:val="1"/>
          <w:numId w:val="20"/>
        </w:numPr>
        <w:rPr>
          <w:sz w:val="22"/>
          <w:u w:val="none"/>
        </w:rPr>
      </w:pPr>
      <w:r w:rsidRPr="001F43CF">
        <w:rPr>
          <w:sz w:val="22"/>
          <w:u w:val="none"/>
        </w:rPr>
        <w:t>Collection of Essential Documents</w:t>
      </w:r>
    </w:p>
    <w:p w14:paraId="14081E91" w14:textId="77777777" w:rsidR="00A13EAD" w:rsidRDefault="00A13EAD" w:rsidP="00A13EAD">
      <w:pPr>
        <w:rPr>
          <w:lang w:eastAsia="x-none"/>
        </w:rPr>
      </w:pPr>
      <w:r>
        <w:rPr>
          <w:lang w:eastAsia="x-none"/>
        </w:rPr>
        <w:t xml:space="preserve">It is the responsibility of the </w:t>
      </w:r>
      <w:r w:rsidR="006C73A8">
        <w:rPr>
          <w:lang w:eastAsia="x-none"/>
        </w:rPr>
        <w:t>principal investigator</w:t>
      </w:r>
      <w:r>
        <w:rPr>
          <w:lang w:eastAsia="x-none"/>
        </w:rPr>
        <w:t xml:space="preserve">/delegate to ensure all essential documents are collected prior to clinical trial initiation and maintained throughout the study. All essential documents will be filed in study specific ISF and </w:t>
      </w:r>
      <w:r w:rsidR="008F3B3B">
        <w:rPr>
          <w:lang w:eastAsia="x-none"/>
        </w:rPr>
        <w:t>participant folder</w:t>
      </w:r>
      <w:r>
        <w:rPr>
          <w:lang w:eastAsia="x-none"/>
        </w:rPr>
        <w:t xml:space="preserve"> in a timely manner.</w:t>
      </w:r>
    </w:p>
    <w:p w14:paraId="16895847" w14:textId="77777777" w:rsidR="00231A4B" w:rsidRDefault="00231A4B" w:rsidP="00231A4B">
      <w:pPr>
        <w:rPr>
          <w:lang w:eastAsia="x-none"/>
        </w:rPr>
      </w:pPr>
      <w:r>
        <w:rPr>
          <w:lang w:eastAsia="x-none"/>
        </w:rPr>
        <w:t>SiteDocs Portal is a collaborative online portal used by sites to store essential documents electronically. Electronic documents are accessed centrally by secure login and managed in collaboration with study team, Cancer Trials Australia, and applicable sponsor/contract research organisation (CRO).</w:t>
      </w:r>
    </w:p>
    <w:p w14:paraId="2E0C46BA" w14:textId="77777777" w:rsidR="00A13EAD" w:rsidRDefault="00A13EAD" w:rsidP="00A13EAD">
      <w:pPr>
        <w:rPr>
          <w:lang w:eastAsia="x-none"/>
        </w:rPr>
      </w:pPr>
      <w:r>
        <w:rPr>
          <w:lang w:eastAsia="x-none"/>
        </w:rPr>
        <w:t xml:space="preserve">All essential documents may be subject to inspection or audit (as outlined in </w:t>
      </w:r>
      <w:r w:rsidR="00FF2986">
        <w:rPr>
          <w:lang w:eastAsia="x-none"/>
        </w:rPr>
        <w:t>(SITE)</w:t>
      </w:r>
      <w:r>
        <w:rPr>
          <w:lang w:eastAsia="x-none"/>
        </w:rPr>
        <w:t>-SOP-08</w:t>
      </w:r>
      <w:r w:rsidR="008F3B3B">
        <w:rPr>
          <w:lang w:eastAsia="x-none"/>
        </w:rPr>
        <w:t xml:space="preserve">: </w:t>
      </w:r>
      <w:r w:rsidR="008F3B3B" w:rsidRPr="008F3B3B">
        <w:rPr>
          <w:lang w:eastAsia="x-none"/>
        </w:rPr>
        <w:t>Hosting a Regulato</w:t>
      </w:r>
      <w:r w:rsidR="008F3B3B">
        <w:rPr>
          <w:lang w:eastAsia="x-none"/>
        </w:rPr>
        <w:t>ry Inspection</w:t>
      </w:r>
      <w:r w:rsidR="00293320">
        <w:rPr>
          <w:lang w:eastAsia="x-none"/>
        </w:rPr>
        <w:t>,</w:t>
      </w:r>
      <w:r w:rsidR="008F3B3B" w:rsidRPr="008F3B3B">
        <w:rPr>
          <w:lang w:eastAsia="x-none"/>
        </w:rPr>
        <w:t xml:space="preserve"> Sponsor or HREC Initiated Audit</w:t>
      </w:r>
      <w:r>
        <w:rPr>
          <w:lang w:eastAsia="x-none"/>
        </w:rPr>
        <w:t xml:space="preserve"> </w:t>
      </w:r>
      <w:r w:rsidR="00231A4B">
        <w:rPr>
          <w:lang w:eastAsia="x-none"/>
        </w:rPr>
        <w:t>(</w:t>
      </w:r>
      <w:r>
        <w:rPr>
          <w:lang w:eastAsia="x-none"/>
        </w:rPr>
        <w:t xml:space="preserve">see Related Documents). </w:t>
      </w:r>
    </w:p>
    <w:p w14:paraId="28022A7C" w14:textId="77777777" w:rsidR="00D06F83" w:rsidRDefault="00D06F83" w:rsidP="00A13EAD">
      <w:pPr>
        <w:rPr>
          <w:lang w:eastAsia="x-none"/>
        </w:rPr>
      </w:pPr>
      <w:r>
        <w:rPr>
          <w:lang w:eastAsia="x-none"/>
        </w:rPr>
        <w:lastRenderedPageBreak/>
        <w:t xml:space="preserve">For Teletrials, site staff at the satellite site (SS) are responsible for the collection and maintenance of the specific SS documents as defined in the appendix 1 in their own Satellite Site Site file (SSSF) and for the provision of copies of these documents as required to the PS. </w:t>
      </w:r>
    </w:p>
    <w:p w14:paraId="76249383" w14:textId="77777777" w:rsidR="00A13EAD" w:rsidRPr="001F43CF" w:rsidRDefault="006C73A8" w:rsidP="00A13EAD">
      <w:pPr>
        <w:pStyle w:val="H5BulletPointTitle"/>
        <w:rPr>
          <w:u w:val="none"/>
        </w:rPr>
      </w:pPr>
      <w:r w:rsidRPr="001F43CF">
        <w:rPr>
          <w:u w:val="none"/>
        </w:rPr>
        <w:t>Investigator</w:t>
      </w:r>
      <w:r w:rsidR="00A13EAD" w:rsidRPr="001F43CF">
        <w:rPr>
          <w:u w:val="none"/>
        </w:rPr>
        <w:t xml:space="preserve"> Site File </w:t>
      </w:r>
    </w:p>
    <w:p w14:paraId="743BF8D4" w14:textId="77777777" w:rsidR="00A13EAD" w:rsidRDefault="00F32B11" w:rsidP="00A13EAD">
      <w:pPr>
        <w:rPr>
          <w:lang w:eastAsia="x-none"/>
        </w:rPr>
      </w:pPr>
      <w:r>
        <w:rPr>
          <w:lang w:eastAsia="x-none"/>
        </w:rPr>
        <w:t xml:space="preserve">Essential documents are filed in the electronic/paper </w:t>
      </w:r>
      <w:r w:rsidR="00A13EAD">
        <w:rPr>
          <w:lang w:eastAsia="x-none"/>
        </w:rPr>
        <w:t xml:space="preserve">ISF will be created using the </w:t>
      </w:r>
      <w:r w:rsidR="00FF2986" w:rsidRPr="001F43CF">
        <w:rPr>
          <w:highlight w:val="yellow"/>
          <w:lang w:eastAsia="x-none"/>
        </w:rPr>
        <w:t>(SITE)</w:t>
      </w:r>
      <w:r w:rsidR="00FF2986">
        <w:rPr>
          <w:lang w:eastAsia="x-none"/>
        </w:rPr>
        <w:t xml:space="preserve"> </w:t>
      </w:r>
      <w:r w:rsidR="006C73A8">
        <w:rPr>
          <w:lang w:eastAsia="x-none"/>
        </w:rPr>
        <w:t>Investigator</w:t>
      </w:r>
      <w:r w:rsidR="00A13EAD">
        <w:rPr>
          <w:lang w:eastAsia="x-none"/>
        </w:rPr>
        <w:t xml:space="preserve"> Site File Table of Contents </w:t>
      </w:r>
      <w:r w:rsidR="008F3B3B">
        <w:rPr>
          <w:lang w:eastAsia="x-none"/>
        </w:rPr>
        <w:t>(see Related Documents)</w:t>
      </w:r>
      <w:r w:rsidR="00A13EAD">
        <w:rPr>
          <w:lang w:eastAsia="x-none"/>
        </w:rPr>
        <w:t xml:space="preserve"> to </w:t>
      </w:r>
      <w:r w:rsidR="008F3B3B">
        <w:rPr>
          <w:lang w:eastAsia="x-none"/>
        </w:rPr>
        <w:t>maintain</w:t>
      </w:r>
      <w:r w:rsidR="00FF2986">
        <w:rPr>
          <w:lang w:eastAsia="x-none"/>
        </w:rPr>
        <w:t xml:space="preserve"> consistency</w:t>
      </w:r>
      <w:r w:rsidR="00A13EAD">
        <w:rPr>
          <w:lang w:eastAsia="x-none"/>
        </w:rPr>
        <w:t>.</w:t>
      </w:r>
      <w:r w:rsidR="006C73A8">
        <w:rPr>
          <w:lang w:eastAsia="x-none"/>
        </w:rPr>
        <w:t xml:space="preserve"> </w:t>
      </w:r>
      <w:r>
        <w:rPr>
          <w:lang w:eastAsia="x-none"/>
        </w:rPr>
        <w:t xml:space="preserve">The electronic ISF folder should display local reference number, protocol short name and principal investigator name. </w:t>
      </w:r>
      <w:r w:rsidR="00A13EAD">
        <w:rPr>
          <w:lang w:eastAsia="x-none"/>
        </w:rPr>
        <w:t>The following information should be displayed prominently on the cover and spine of the ISF:</w:t>
      </w:r>
    </w:p>
    <w:p w14:paraId="3BC5E11D" w14:textId="77777777" w:rsidR="00A13EAD" w:rsidRDefault="00A13EAD" w:rsidP="00A13EAD">
      <w:pPr>
        <w:pStyle w:val="ListParagraph"/>
        <w:numPr>
          <w:ilvl w:val="0"/>
          <w:numId w:val="18"/>
        </w:numPr>
        <w:rPr>
          <w:lang w:eastAsia="x-none"/>
        </w:rPr>
      </w:pPr>
      <w:r>
        <w:rPr>
          <w:lang w:eastAsia="x-none"/>
        </w:rPr>
        <w:t>Human Research Ethics Committee (HREC) reference number.</w:t>
      </w:r>
    </w:p>
    <w:p w14:paraId="3159F85E" w14:textId="77777777" w:rsidR="00A13EAD" w:rsidRDefault="00A13EAD" w:rsidP="00A13EAD">
      <w:pPr>
        <w:pStyle w:val="ListParagraph"/>
        <w:numPr>
          <w:ilvl w:val="0"/>
          <w:numId w:val="18"/>
        </w:numPr>
        <w:rPr>
          <w:lang w:eastAsia="x-none"/>
        </w:rPr>
      </w:pPr>
      <w:r>
        <w:rPr>
          <w:lang w:eastAsia="x-none"/>
        </w:rPr>
        <w:t>Protocol name and number.</w:t>
      </w:r>
    </w:p>
    <w:p w14:paraId="6399F807" w14:textId="77777777" w:rsidR="00A13EAD" w:rsidRDefault="00A13EAD" w:rsidP="00A13EAD">
      <w:pPr>
        <w:pStyle w:val="ListParagraph"/>
        <w:numPr>
          <w:ilvl w:val="0"/>
          <w:numId w:val="18"/>
        </w:numPr>
        <w:rPr>
          <w:lang w:eastAsia="x-none"/>
        </w:rPr>
      </w:pPr>
      <w:r>
        <w:rPr>
          <w:lang w:eastAsia="x-none"/>
        </w:rPr>
        <w:t>Protocol short name.</w:t>
      </w:r>
    </w:p>
    <w:p w14:paraId="24CD0221" w14:textId="77777777" w:rsidR="00A13EAD" w:rsidRDefault="00A13EAD" w:rsidP="00A13EAD">
      <w:pPr>
        <w:pStyle w:val="ListParagraph"/>
        <w:numPr>
          <w:ilvl w:val="0"/>
          <w:numId w:val="18"/>
        </w:numPr>
        <w:rPr>
          <w:lang w:eastAsia="x-none"/>
        </w:rPr>
      </w:pPr>
      <w:r>
        <w:rPr>
          <w:lang w:eastAsia="x-none"/>
        </w:rPr>
        <w:t>Site number.</w:t>
      </w:r>
    </w:p>
    <w:p w14:paraId="67D780CE" w14:textId="77777777" w:rsidR="00A13EAD" w:rsidRDefault="00A13EAD" w:rsidP="00A13EAD">
      <w:pPr>
        <w:pStyle w:val="ListParagraph"/>
        <w:numPr>
          <w:ilvl w:val="0"/>
          <w:numId w:val="18"/>
        </w:numPr>
        <w:rPr>
          <w:lang w:eastAsia="x-none"/>
        </w:rPr>
      </w:pPr>
      <w:r>
        <w:rPr>
          <w:lang w:eastAsia="x-none"/>
        </w:rPr>
        <w:t xml:space="preserve">Name of </w:t>
      </w:r>
      <w:r w:rsidR="006C73A8">
        <w:rPr>
          <w:lang w:eastAsia="x-none"/>
        </w:rPr>
        <w:t>principal investigator</w:t>
      </w:r>
      <w:r>
        <w:rPr>
          <w:lang w:eastAsia="x-none"/>
        </w:rPr>
        <w:t xml:space="preserve">. </w:t>
      </w:r>
    </w:p>
    <w:p w14:paraId="5175505A" w14:textId="77777777" w:rsidR="00A13EAD" w:rsidRDefault="00A13EAD" w:rsidP="00A13EAD">
      <w:pPr>
        <w:pStyle w:val="ListParagraph"/>
        <w:numPr>
          <w:ilvl w:val="0"/>
          <w:numId w:val="18"/>
        </w:numPr>
        <w:rPr>
          <w:lang w:eastAsia="x-none"/>
        </w:rPr>
      </w:pPr>
      <w:r>
        <w:rPr>
          <w:lang w:eastAsia="x-none"/>
        </w:rPr>
        <w:t>Specific folder number and total number folders.</w:t>
      </w:r>
    </w:p>
    <w:p w14:paraId="1C986DA8" w14:textId="77777777" w:rsidR="00A13EAD" w:rsidRDefault="00A13EAD" w:rsidP="00A13EAD">
      <w:pPr>
        <w:pStyle w:val="ListParagraph"/>
        <w:numPr>
          <w:ilvl w:val="0"/>
          <w:numId w:val="18"/>
        </w:numPr>
        <w:rPr>
          <w:lang w:eastAsia="x-none"/>
        </w:rPr>
      </w:pPr>
      <w:r>
        <w:rPr>
          <w:lang w:eastAsia="x-none"/>
        </w:rPr>
        <w:t>Protocol short name.</w:t>
      </w:r>
    </w:p>
    <w:p w14:paraId="1EB37B28" w14:textId="77777777" w:rsidR="00D06F83" w:rsidRDefault="00D06F83" w:rsidP="00D06F83">
      <w:pPr>
        <w:pStyle w:val="ListParagraph"/>
        <w:numPr>
          <w:ilvl w:val="0"/>
          <w:numId w:val="18"/>
        </w:numPr>
        <w:rPr>
          <w:lang w:eastAsia="x-none"/>
        </w:rPr>
      </w:pPr>
      <w:r>
        <w:rPr>
          <w:lang w:eastAsia="x-none"/>
        </w:rPr>
        <w:t xml:space="preserve">For Teletrials: the same identifiers will be used and labelled Satellite Site SF. Where a local RGO number has been allocated to the Teletrial this will also be included in the cover and spine labels. </w:t>
      </w:r>
    </w:p>
    <w:p w14:paraId="66887F0D" w14:textId="77777777" w:rsidR="00D06F83" w:rsidRDefault="00D06F83" w:rsidP="00D06F83">
      <w:pPr>
        <w:pStyle w:val="ListParagraph"/>
        <w:numPr>
          <w:ilvl w:val="0"/>
          <w:numId w:val="18"/>
        </w:numPr>
        <w:rPr>
          <w:lang w:eastAsia="x-none"/>
        </w:rPr>
      </w:pPr>
      <w:r>
        <w:rPr>
          <w:lang w:eastAsia="x-none"/>
        </w:rPr>
        <w:t xml:space="preserve">Electronic files will be identified by the same identifiers. </w:t>
      </w:r>
    </w:p>
    <w:p w14:paraId="1D7F078B" w14:textId="77777777" w:rsidR="00A13EAD" w:rsidRDefault="008F3B3B" w:rsidP="00A13EAD">
      <w:pPr>
        <w:rPr>
          <w:lang w:eastAsia="x-none"/>
        </w:rPr>
      </w:pPr>
      <w:r>
        <w:rPr>
          <w:lang w:eastAsia="x-none"/>
        </w:rPr>
        <w:t xml:space="preserve">Essential documents are filed </w:t>
      </w:r>
      <w:r w:rsidR="00A13EAD">
        <w:rPr>
          <w:lang w:eastAsia="x-none"/>
        </w:rPr>
        <w:t xml:space="preserve">according to the </w:t>
      </w:r>
      <w:r w:rsidR="00FF2986" w:rsidRPr="001F43CF">
        <w:rPr>
          <w:highlight w:val="yellow"/>
          <w:lang w:eastAsia="x-none"/>
        </w:rPr>
        <w:t>(SITE)</w:t>
      </w:r>
      <w:r w:rsidR="00FF2986">
        <w:rPr>
          <w:lang w:eastAsia="x-none"/>
        </w:rPr>
        <w:t xml:space="preserve"> </w:t>
      </w:r>
      <w:r w:rsidR="006C73A8">
        <w:rPr>
          <w:lang w:eastAsia="x-none"/>
        </w:rPr>
        <w:t>Investigator</w:t>
      </w:r>
      <w:r w:rsidR="00A13EAD">
        <w:rPr>
          <w:lang w:eastAsia="x-none"/>
        </w:rPr>
        <w:t xml:space="preserve"> Site File Table of Contents (see Related Documents). </w:t>
      </w:r>
      <w:r w:rsidR="00F32B11">
        <w:rPr>
          <w:lang w:eastAsia="x-none"/>
        </w:rPr>
        <w:t xml:space="preserve">Electronic documents are uploaded and managed within clinical trial electronic ISF without duplication in the paper ISF. Scanned wet ink documents are electronically certified in SiteDocs Portal as an accurate and complete representation of the hard copy. </w:t>
      </w:r>
      <w:r w:rsidR="00A13EAD">
        <w:rPr>
          <w:lang w:eastAsia="x-none"/>
        </w:rPr>
        <w:t xml:space="preserve">If any documents are filed separately from the ISF (i.e. source documents etc.), a file note should be created and placed in the appropriate section detailing where the documents are stored. An ISF may consist of more than one folder and therefore should be labelled with the specific folder number and the total number of folders i.e. </w:t>
      </w:r>
      <w:r>
        <w:rPr>
          <w:lang w:eastAsia="x-none"/>
        </w:rPr>
        <w:t>f</w:t>
      </w:r>
      <w:r w:rsidR="00A13EAD">
        <w:rPr>
          <w:lang w:eastAsia="x-none"/>
        </w:rPr>
        <w:t xml:space="preserve">older 1 out of 2. </w:t>
      </w:r>
    </w:p>
    <w:p w14:paraId="2D510F9A" w14:textId="77777777" w:rsidR="00A13EAD" w:rsidRDefault="00A13EAD" w:rsidP="00A13EAD">
      <w:pPr>
        <w:rPr>
          <w:lang w:eastAsia="x-none"/>
        </w:rPr>
      </w:pPr>
      <w:r>
        <w:rPr>
          <w:lang w:eastAsia="x-none"/>
        </w:rPr>
        <w:t xml:space="preserve">All documents contained in the ISF should be retained in a secure area accessible only to the </w:t>
      </w:r>
      <w:r w:rsidR="006C73A8">
        <w:rPr>
          <w:lang w:eastAsia="x-none"/>
        </w:rPr>
        <w:t>principal investigator</w:t>
      </w:r>
      <w:r>
        <w:rPr>
          <w:lang w:eastAsia="x-none"/>
        </w:rPr>
        <w:t xml:space="preserve"> and </w:t>
      </w:r>
      <w:r w:rsidR="00FF2986" w:rsidRPr="001F43CF">
        <w:rPr>
          <w:highlight w:val="yellow"/>
          <w:lang w:eastAsia="x-none"/>
        </w:rPr>
        <w:t>(SITE)</w:t>
      </w:r>
      <w:r w:rsidR="00FF2986">
        <w:rPr>
          <w:lang w:eastAsia="x-none"/>
        </w:rPr>
        <w:t xml:space="preserve"> </w:t>
      </w:r>
      <w:r>
        <w:rPr>
          <w:lang w:eastAsia="x-none"/>
        </w:rPr>
        <w:t>study team.</w:t>
      </w:r>
      <w:r w:rsidR="00D06F83">
        <w:rPr>
          <w:lang w:eastAsia="x-none"/>
        </w:rPr>
        <w:t xml:space="preserve"> All electronically stored sections will have password access </w:t>
      </w:r>
      <w:r w:rsidR="00F32B11">
        <w:rPr>
          <w:lang w:eastAsia="x-none"/>
        </w:rPr>
        <w:t>with user specific ring-fencing.</w:t>
      </w:r>
    </w:p>
    <w:p w14:paraId="19D051F4" w14:textId="77777777" w:rsidR="001620D3" w:rsidRDefault="001620D3" w:rsidP="001620D3">
      <w:pPr>
        <w:rPr>
          <w:lang w:eastAsia="x-none"/>
        </w:rPr>
      </w:pPr>
      <w:r>
        <w:rPr>
          <w:lang w:eastAsia="x-none"/>
        </w:rPr>
        <w:t xml:space="preserve">The electronic ISF is accessible remotely to clinical research associates to download and upload essential documents where appropriate. Clinical research associates are not required to upload ethical and governance submission and approval documents, patient informed consent forms (PICFs) and protocols on behalf of Cancer Trials Australia. </w:t>
      </w:r>
    </w:p>
    <w:p w14:paraId="67E4AA4C" w14:textId="77777777" w:rsidR="00A13EAD" w:rsidRDefault="00A13EAD" w:rsidP="00A13EAD">
      <w:pPr>
        <w:rPr>
          <w:lang w:eastAsia="x-none"/>
        </w:rPr>
      </w:pPr>
      <w:r>
        <w:rPr>
          <w:lang w:eastAsia="x-none"/>
        </w:rPr>
        <w:t xml:space="preserve">Provision of essential documents electronically post </w:t>
      </w:r>
      <w:r w:rsidR="00D06F83">
        <w:rPr>
          <w:lang w:eastAsia="x-none"/>
        </w:rPr>
        <w:t xml:space="preserve">a </w:t>
      </w:r>
      <w:r>
        <w:rPr>
          <w:lang w:eastAsia="x-none"/>
        </w:rPr>
        <w:t xml:space="preserve">monitoring </w:t>
      </w:r>
      <w:r w:rsidR="00D06F83">
        <w:rPr>
          <w:lang w:eastAsia="x-none"/>
        </w:rPr>
        <w:t xml:space="preserve">visit </w:t>
      </w:r>
      <w:r>
        <w:rPr>
          <w:lang w:eastAsia="x-none"/>
        </w:rPr>
        <w:t>will not occur if the documents were made available at the time of monitoring</w:t>
      </w:r>
      <w:r w:rsidR="008F3B3B">
        <w:rPr>
          <w:lang w:eastAsia="x-none"/>
        </w:rPr>
        <w:t xml:space="preserve"> visit</w:t>
      </w:r>
      <w:r>
        <w:rPr>
          <w:lang w:eastAsia="x-none"/>
        </w:rPr>
        <w:t xml:space="preserve"> however if the documents were not provided at the visit the </w:t>
      </w:r>
      <w:r w:rsidR="00FF2986" w:rsidRPr="001F43CF">
        <w:rPr>
          <w:highlight w:val="yellow"/>
          <w:lang w:eastAsia="x-none"/>
        </w:rPr>
        <w:t>(SITE)</w:t>
      </w:r>
      <w:r>
        <w:rPr>
          <w:lang w:eastAsia="x-none"/>
        </w:rPr>
        <w:t xml:space="preserve"> study team will make them available. </w:t>
      </w:r>
    </w:p>
    <w:p w14:paraId="4A660957" w14:textId="77777777" w:rsidR="00A13EAD" w:rsidRPr="001F43CF" w:rsidRDefault="00A13EAD" w:rsidP="00A13EAD">
      <w:pPr>
        <w:pStyle w:val="H5BulletPointTitle"/>
        <w:rPr>
          <w:u w:val="none"/>
        </w:rPr>
      </w:pPr>
      <w:r w:rsidRPr="001F43CF">
        <w:rPr>
          <w:u w:val="none"/>
        </w:rPr>
        <w:t>Curriculum Vitae (CV )</w:t>
      </w:r>
    </w:p>
    <w:p w14:paraId="47811F61" w14:textId="77777777" w:rsidR="001620D3" w:rsidRDefault="00A13EAD" w:rsidP="001620D3">
      <w:pPr>
        <w:rPr>
          <w:lang w:eastAsia="x-none"/>
        </w:rPr>
      </w:pPr>
      <w:r>
        <w:rPr>
          <w:lang w:eastAsia="x-none"/>
        </w:rPr>
        <w:t>All study team members are required to provide a</w:t>
      </w:r>
      <w:r w:rsidR="008F3B3B">
        <w:rPr>
          <w:lang w:eastAsia="x-none"/>
        </w:rPr>
        <w:t>n</w:t>
      </w:r>
      <w:r>
        <w:rPr>
          <w:lang w:eastAsia="x-none"/>
        </w:rPr>
        <w:t xml:space="preserve"> abbreviated CV, using the </w:t>
      </w:r>
      <w:r w:rsidR="00FF2986" w:rsidRPr="001F43CF">
        <w:rPr>
          <w:highlight w:val="yellow"/>
          <w:lang w:eastAsia="x-none"/>
        </w:rPr>
        <w:t>(SITE)</w:t>
      </w:r>
      <w:r w:rsidR="00FF2986">
        <w:rPr>
          <w:lang w:eastAsia="x-none"/>
        </w:rPr>
        <w:t xml:space="preserve"> </w:t>
      </w:r>
      <w:r>
        <w:rPr>
          <w:lang w:eastAsia="x-none"/>
        </w:rPr>
        <w:t>Clinical Trial Site Specific Curriculum Vitae template or TransCelerat</w:t>
      </w:r>
      <w:r w:rsidR="003F6E2D">
        <w:rPr>
          <w:lang w:eastAsia="x-none"/>
        </w:rPr>
        <w:t>e Abbreviated Curriculum Vitae T</w:t>
      </w:r>
      <w:r>
        <w:rPr>
          <w:lang w:eastAsia="x-none"/>
        </w:rPr>
        <w:t xml:space="preserve">emplate (see Related Documents). </w:t>
      </w:r>
      <w:r w:rsidR="00D06F83">
        <w:rPr>
          <w:lang w:eastAsia="x-none"/>
        </w:rPr>
        <w:t xml:space="preserve">SS study staff are </w:t>
      </w:r>
      <w:r w:rsidR="00F0102E">
        <w:rPr>
          <w:lang w:eastAsia="x-none"/>
        </w:rPr>
        <w:t xml:space="preserve">recommended </w:t>
      </w:r>
      <w:r w:rsidR="00D06F83">
        <w:rPr>
          <w:lang w:eastAsia="x-none"/>
        </w:rPr>
        <w:t xml:space="preserve">to use a Transcelerate approved abbreviated CV template. </w:t>
      </w:r>
      <w:r>
        <w:rPr>
          <w:lang w:eastAsia="x-none"/>
        </w:rPr>
        <w:t xml:space="preserve">The CV should detail clinical experience and relevant training. </w:t>
      </w:r>
    </w:p>
    <w:p w14:paraId="3F9D9EBC" w14:textId="77777777" w:rsidR="001620D3" w:rsidRDefault="001620D3" w:rsidP="001620D3">
      <w:pPr>
        <w:rPr>
          <w:lang w:eastAsia="x-none"/>
        </w:rPr>
      </w:pPr>
      <w:r>
        <w:rPr>
          <w:lang w:eastAsia="x-none"/>
        </w:rPr>
        <w:lastRenderedPageBreak/>
        <w:t>CVs will be updated every two years unless a change in information has occurred. (SITE) will maintain a hard copy central file containing the wet ink signed original CVs. Certified copies of CVs will be filed into clinical trial specific electronic</w:t>
      </w:r>
      <w:r w:rsidR="00596661">
        <w:rPr>
          <w:lang w:eastAsia="x-none"/>
        </w:rPr>
        <w:t xml:space="preserve"> or hard copy</w:t>
      </w:r>
      <w:r>
        <w:rPr>
          <w:lang w:eastAsia="x-none"/>
        </w:rPr>
        <w:t xml:space="preserve"> ISF, accessible by the clinical research associate. </w:t>
      </w:r>
    </w:p>
    <w:p w14:paraId="1CDF6B9D" w14:textId="77777777" w:rsidR="00D06F83" w:rsidRDefault="00D06F83" w:rsidP="00D06F83">
      <w:pPr>
        <w:rPr>
          <w:lang w:eastAsia="x-none"/>
        </w:rPr>
      </w:pPr>
      <w:r>
        <w:rPr>
          <w:lang w:eastAsia="x-none"/>
        </w:rPr>
        <w:t xml:space="preserve">For Teletrials, the SS staff will retain the wet ink original CVs and will provide the PS with a copy. </w:t>
      </w:r>
    </w:p>
    <w:p w14:paraId="42302D4B" w14:textId="77777777" w:rsidR="00A13EAD" w:rsidRPr="001F43CF" w:rsidRDefault="00A13EAD" w:rsidP="00A13EAD">
      <w:pPr>
        <w:pStyle w:val="H5BulletPointTitle"/>
        <w:rPr>
          <w:u w:val="none"/>
        </w:rPr>
      </w:pPr>
      <w:r w:rsidRPr="001F43CF">
        <w:rPr>
          <w:u w:val="none"/>
        </w:rPr>
        <w:t>ICH GCP Certification</w:t>
      </w:r>
    </w:p>
    <w:p w14:paraId="4D46661F" w14:textId="77777777" w:rsidR="00A13EAD" w:rsidRDefault="00A13EAD" w:rsidP="00A13EAD">
      <w:pPr>
        <w:rPr>
          <w:lang w:eastAsia="x-none"/>
        </w:rPr>
      </w:pPr>
      <w:r>
        <w:rPr>
          <w:lang w:eastAsia="x-none"/>
        </w:rPr>
        <w:t>All study team members are required to complete a TransCelerate approved ICH GCP training, with refresher training as required within three years. If study team members hold a TransCelerate approved ICH GCP certificate they will not be required to complete any further GCP training requested by individual sponsors. Copies of the certificates will be filed into the relevant clinical trial</w:t>
      </w:r>
      <w:r w:rsidR="001D08A0">
        <w:rPr>
          <w:lang w:eastAsia="x-none"/>
        </w:rPr>
        <w:t xml:space="preserve"> electronic or hard copy</w:t>
      </w:r>
      <w:r>
        <w:rPr>
          <w:lang w:eastAsia="x-none"/>
        </w:rPr>
        <w:t xml:space="preserve"> ISF for viewing and collection by the clinical research associate. </w:t>
      </w:r>
    </w:p>
    <w:p w14:paraId="20C87EDE" w14:textId="77777777" w:rsidR="00A13EAD" w:rsidRPr="001F43CF" w:rsidRDefault="00A13EAD" w:rsidP="00A13EAD">
      <w:pPr>
        <w:pStyle w:val="H5BulletPointTitle"/>
        <w:rPr>
          <w:u w:val="none"/>
        </w:rPr>
      </w:pPr>
      <w:r w:rsidRPr="001F43CF">
        <w:rPr>
          <w:u w:val="none"/>
        </w:rPr>
        <w:t>Medical Licences</w:t>
      </w:r>
    </w:p>
    <w:p w14:paraId="46B7C8B0" w14:textId="77777777" w:rsidR="00A13EAD" w:rsidRDefault="00A13EAD" w:rsidP="00A13EAD">
      <w:pPr>
        <w:rPr>
          <w:lang w:eastAsia="x-none"/>
        </w:rPr>
      </w:pPr>
      <w:r>
        <w:rPr>
          <w:lang w:eastAsia="x-none"/>
        </w:rPr>
        <w:t xml:space="preserve">Each </w:t>
      </w:r>
      <w:r w:rsidR="006C73A8">
        <w:rPr>
          <w:lang w:eastAsia="x-none"/>
        </w:rPr>
        <w:t>investigator</w:t>
      </w:r>
      <w:r>
        <w:rPr>
          <w:lang w:eastAsia="x-none"/>
        </w:rPr>
        <w:t xml:space="preserve"> will list on their completed CV their professional registration number. Up to date and current information about their registration status is available to sponsors via the APRHA website and will not be collected </w:t>
      </w:r>
      <w:r w:rsidR="003F6E2D">
        <w:rPr>
          <w:lang w:eastAsia="x-none"/>
        </w:rPr>
        <w:t>or</w:t>
      </w:r>
      <w:r>
        <w:rPr>
          <w:lang w:eastAsia="x-none"/>
        </w:rPr>
        <w:t xml:space="preserve"> maintained in the ISF by the study team.</w:t>
      </w:r>
    </w:p>
    <w:p w14:paraId="139AF111" w14:textId="77777777" w:rsidR="00A13EAD" w:rsidRPr="001F43CF" w:rsidRDefault="00A13EAD" w:rsidP="00A13EAD">
      <w:pPr>
        <w:pStyle w:val="H5BulletPointTitle"/>
        <w:rPr>
          <w:u w:val="none"/>
        </w:rPr>
      </w:pPr>
      <w:r w:rsidRPr="001F43CF">
        <w:rPr>
          <w:u w:val="none"/>
        </w:rPr>
        <w:t xml:space="preserve">Statement of </w:t>
      </w:r>
      <w:r w:rsidR="006C73A8" w:rsidRPr="001F43CF">
        <w:rPr>
          <w:u w:val="none"/>
        </w:rPr>
        <w:t>Investigator</w:t>
      </w:r>
      <w:r w:rsidRPr="001F43CF">
        <w:rPr>
          <w:u w:val="none"/>
        </w:rPr>
        <w:t xml:space="preserve"> (1572 Form)</w:t>
      </w:r>
    </w:p>
    <w:p w14:paraId="3A1EC695" w14:textId="77777777" w:rsidR="00A13EAD" w:rsidRDefault="00A13EAD" w:rsidP="00A13EAD">
      <w:pPr>
        <w:rPr>
          <w:lang w:eastAsia="x-none"/>
        </w:rPr>
      </w:pPr>
      <w:r>
        <w:rPr>
          <w:lang w:eastAsia="x-none"/>
        </w:rPr>
        <w:t xml:space="preserve">If required, the </w:t>
      </w:r>
      <w:r w:rsidR="006C73A8">
        <w:rPr>
          <w:lang w:eastAsia="x-none"/>
        </w:rPr>
        <w:t>principal investigator</w:t>
      </w:r>
      <w:r>
        <w:rPr>
          <w:lang w:eastAsia="x-none"/>
        </w:rPr>
        <w:t xml:space="preserve"> is responsible to sign off the 1572 form. The sponsor is required to provide the </w:t>
      </w:r>
      <w:r w:rsidR="006C73A8">
        <w:rPr>
          <w:lang w:eastAsia="x-none"/>
        </w:rPr>
        <w:t>principal investigator</w:t>
      </w:r>
      <w:r>
        <w:rPr>
          <w:lang w:eastAsia="x-none"/>
        </w:rPr>
        <w:t xml:space="preserve"> with a complete and accurate 1572 form to sign. Any external laboratories utilised by clinical trial participants for routine blood draws will not be considered as part of the services engaged for the clinical trial. This is not required as outlined in Frequently Asked Questions – Statement of </w:t>
      </w:r>
      <w:r w:rsidR="006C73A8">
        <w:rPr>
          <w:lang w:eastAsia="x-none"/>
        </w:rPr>
        <w:t>Investigator</w:t>
      </w:r>
      <w:r>
        <w:rPr>
          <w:lang w:eastAsia="x-none"/>
        </w:rPr>
        <w:t xml:space="preserve"> (Form FDA 1572) (U.S. Department of Health and Human Services et al, 2010, sec. 29).</w:t>
      </w:r>
      <w:r w:rsidR="003F6E2D">
        <w:rPr>
          <w:lang w:eastAsia="x-none"/>
        </w:rPr>
        <w:t xml:space="preserve"> </w:t>
      </w:r>
      <w:r>
        <w:rPr>
          <w:lang w:eastAsia="x-none"/>
        </w:rPr>
        <w:t xml:space="preserve">The original wet ink 1572 will be available for collection by the clinical research associate at their monitoring visit. </w:t>
      </w:r>
    </w:p>
    <w:p w14:paraId="49B51ED1" w14:textId="77777777" w:rsidR="00D06F83" w:rsidRDefault="00D06F83" w:rsidP="00D06F83">
      <w:pPr>
        <w:rPr>
          <w:lang w:eastAsia="x-none"/>
        </w:rPr>
      </w:pPr>
      <w:r>
        <w:rPr>
          <w:lang w:eastAsia="x-none"/>
        </w:rPr>
        <w:t xml:space="preserve">For Teletrials, the SS and any local external service providers, will be listed on the 1572. Only the PS is required to hold the 1572 in the ISF. </w:t>
      </w:r>
    </w:p>
    <w:p w14:paraId="446C05DA" w14:textId="77777777" w:rsidR="00A13EAD" w:rsidRPr="001F43CF" w:rsidRDefault="00A13EAD" w:rsidP="00A13EAD">
      <w:pPr>
        <w:pStyle w:val="H5BulletPointTitle"/>
        <w:rPr>
          <w:u w:val="none"/>
        </w:rPr>
      </w:pPr>
      <w:r w:rsidRPr="001F43CF">
        <w:rPr>
          <w:u w:val="none"/>
        </w:rPr>
        <w:t>Financial Disclosure Form (FDF)</w:t>
      </w:r>
    </w:p>
    <w:p w14:paraId="7F29526F" w14:textId="77777777" w:rsidR="00A13EAD" w:rsidRDefault="00A13EAD" w:rsidP="00A13EAD">
      <w:pPr>
        <w:rPr>
          <w:lang w:eastAsia="x-none"/>
        </w:rPr>
      </w:pPr>
      <w:r>
        <w:rPr>
          <w:lang w:eastAsia="x-none"/>
        </w:rPr>
        <w:t xml:space="preserve">FDF’s will be collected per requirement from clinical trial sponsor. </w:t>
      </w:r>
    </w:p>
    <w:p w14:paraId="6F4C6F25" w14:textId="77777777" w:rsidR="00A13EAD" w:rsidRDefault="00A13EAD" w:rsidP="00A13EAD">
      <w:pPr>
        <w:rPr>
          <w:lang w:eastAsia="x-none"/>
        </w:rPr>
      </w:pPr>
      <w:r>
        <w:rPr>
          <w:lang w:eastAsia="x-none"/>
        </w:rPr>
        <w:t xml:space="preserve">The original wet ink FDF will be available for collection by the clinical research associate at their monitoring visit. </w:t>
      </w:r>
    </w:p>
    <w:p w14:paraId="6250E456" w14:textId="77777777" w:rsidR="00D06F83" w:rsidRDefault="00D06F83" w:rsidP="00D06F83">
      <w:pPr>
        <w:rPr>
          <w:lang w:eastAsia="x-none"/>
        </w:rPr>
      </w:pPr>
      <w:r>
        <w:rPr>
          <w:lang w:eastAsia="x-none"/>
        </w:rPr>
        <w:t xml:space="preserve">For Teletrials, the SS will hold the wet ink originals and will provide copies to the PS. </w:t>
      </w:r>
    </w:p>
    <w:p w14:paraId="5454A7DC" w14:textId="77777777" w:rsidR="00A13EAD" w:rsidRPr="001F43CF" w:rsidRDefault="00A13EAD" w:rsidP="00A13EAD">
      <w:pPr>
        <w:pStyle w:val="H5BulletPointTitle"/>
        <w:rPr>
          <w:u w:val="none"/>
        </w:rPr>
      </w:pPr>
      <w:r w:rsidRPr="001F43CF">
        <w:rPr>
          <w:u w:val="none"/>
        </w:rPr>
        <w:t>Delegation Log</w:t>
      </w:r>
    </w:p>
    <w:p w14:paraId="4EB87CFC" w14:textId="77777777" w:rsidR="00A13EAD" w:rsidRDefault="003F6E2D" w:rsidP="00A13EAD">
      <w:pPr>
        <w:rPr>
          <w:lang w:eastAsia="x-none"/>
        </w:rPr>
      </w:pPr>
      <w:r>
        <w:rPr>
          <w:lang w:eastAsia="x-none"/>
        </w:rPr>
        <w:t xml:space="preserve">As outlined in </w:t>
      </w:r>
      <w:r w:rsidR="00FF2986" w:rsidRPr="001F43CF">
        <w:rPr>
          <w:highlight w:val="yellow"/>
          <w:lang w:eastAsia="x-none"/>
        </w:rPr>
        <w:t>(SITE)</w:t>
      </w:r>
      <w:r w:rsidR="001F43CF">
        <w:rPr>
          <w:lang w:eastAsia="x-none"/>
        </w:rPr>
        <w:t xml:space="preserve"> TT</w:t>
      </w:r>
      <w:r>
        <w:rPr>
          <w:lang w:eastAsia="x-none"/>
        </w:rPr>
        <w:t>-SOP-04: Delegation of Duties</w:t>
      </w:r>
      <w:r w:rsidR="001F43CF">
        <w:rPr>
          <w:lang w:eastAsia="x-none"/>
        </w:rPr>
        <w:t xml:space="preserve"> with Teletrials</w:t>
      </w:r>
      <w:r>
        <w:rPr>
          <w:lang w:eastAsia="x-none"/>
        </w:rPr>
        <w:t xml:space="preserve"> </w:t>
      </w:r>
      <w:r w:rsidR="00A13EAD">
        <w:rPr>
          <w:lang w:eastAsia="x-none"/>
        </w:rPr>
        <w:t>(see Related Documents).</w:t>
      </w:r>
    </w:p>
    <w:p w14:paraId="169FB620" w14:textId="77777777" w:rsidR="00D06F83" w:rsidRDefault="00D06F83" w:rsidP="00D06F83">
      <w:pPr>
        <w:rPr>
          <w:lang w:eastAsia="x-none"/>
        </w:rPr>
      </w:pPr>
      <w:r>
        <w:rPr>
          <w:lang w:eastAsia="x-none"/>
        </w:rPr>
        <w:t xml:space="preserve">For Teletrials, a list of delegated duties will be detailed in the Teletrials Site Agreement. The SS will maintain a separate delegation log in the SSSF. </w:t>
      </w:r>
      <w:r w:rsidR="00F0102E">
        <w:rPr>
          <w:lang w:eastAsia="x-none"/>
        </w:rPr>
        <w:t>The SS signs a hard and retains the delegation log. A copy is emailed to the PS where t</w:t>
      </w:r>
      <w:r>
        <w:rPr>
          <w:lang w:eastAsia="x-none"/>
        </w:rPr>
        <w:t xml:space="preserve">he PI will approve the delegation of duties in person or electronically using an approved electronic signature. </w:t>
      </w:r>
      <w:r w:rsidR="00F0102E">
        <w:rPr>
          <w:lang w:eastAsia="x-none"/>
        </w:rPr>
        <w:t>The SS will retain the original but a</w:t>
      </w:r>
      <w:r>
        <w:rPr>
          <w:lang w:eastAsia="x-none"/>
        </w:rPr>
        <w:t xml:space="preserve"> copy of the log will be provided to the PS with each change of staff.</w:t>
      </w:r>
    </w:p>
    <w:p w14:paraId="081AB6A8" w14:textId="77777777" w:rsidR="00A13EAD" w:rsidRPr="001F43CF" w:rsidRDefault="00A13EAD" w:rsidP="00A13EAD">
      <w:pPr>
        <w:pStyle w:val="H5BulletPointTitle"/>
        <w:rPr>
          <w:u w:val="none"/>
        </w:rPr>
      </w:pPr>
      <w:r w:rsidRPr="001F43CF">
        <w:rPr>
          <w:u w:val="none"/>
        </w:rPr>
        <w:lastRenderedPageBreak/>
        <w:t>Training records</w:t>
      </w:r>
    </w:p>
    <w:p w14:paraId="03DDF405" w14:textId="77777777" w:rsidR="00A13EAD" w:rsidRDefault="00FF2986" w:rsidP="00A13EAD">
      <w:pPr>
        <w:rPr>
          <w:lang w:eastAsia="x-none"/>
        </w:rPr>
      </w:pPr>
      <w:r>
        <w:rPr>
          <w:lang w:eastAsia="x-none"/>
        </w:rPr>
        <w:t xml:space="preserve">As outlined in </w:t>
      </w:r>
      <w:r w:rsidRPr="001F43CF">
        <w:rPr>
          <w:highlight w:val="yellow"/>
          <w:lang w:eastAsia="x-none"/>
        </w:rPr>
        <w:t>(SITE)</w:t>
      </w:r>
      <w:r w:rsidR="001F43CF">
        <w:rPr>
          <w:lang w:eastAsia="x-none"/>
        </w:rPr>
        <w:t xml:space="preserve"> TT</w:t>
      </w:r>
      <w:r w:rsidR="00A13EAD">
        <w:rPr>
          <w:lang w:eastAsia="x-none"/>
        </w:rPr>
        <w:t>-SOP-03</w:t>
      </w:r>
      <w:r w:rsidR="003F6E2D">
        <w:rPr>
          <w:lang w:eastAsia="x-none"/>
        </w:rPr>
        <w:t>: Clinical Trial Training</w:t>
      </w:r>
      <w:r w:rsidR="001F43CF">
        <w:rPr>
          <w:lang w:eastAsia="x-none"/>
        </w:rPr>
        <w:t xml:space="preserve"> with Teletrials</w:t>
      </w:r>
      <w:r w:rsidR="00A13EAD">
        <w:rPr>
          <w:lang w:eastAsia="x-none"/>
        </w:rPr>
        <w:t xml:space="preserve"> (see Related Documents).</w:t>
      </w:r>
    </w:p>
    <w:p w14:paraId="74E72500" w14:textId="77777777" w:rsidR="00D06F83" w:rsidRDefault="00D06F83" w:rsidP="00D06F83">
      <w:pPr>
        <w:rPr>
          <w:lang w:eastAsia="x-none"/>
        </w:rPr>
      </w:pPr>
      <w:r>
        <w:rPr>
          <w:lang w:eastAsia="x-none"/>
        </w:rPr>
        <w:t xml:space="preserve">For Teletrials, the SS will maintain an electronic record of training as per </w:t>
      </w:r>
      <w:r w:rsidR="00F0102E" w:rsidRPr="001F43CF">
        <w:rPr>
          <w:highlight w:val="yellow"/>
          <w:lang w:eastAsia="x-none"/>
        </w:rPr>
        <w:t>(SITE)</w:t>
      </w:r>
      <w:r w:rsidR="001F43CF">
        <w:rPr>
          <w:lang w:eastAsia="x-none"/>
        </w:rPr>
        <w:t xml:space="preserve"> TT</w:t>
      </w:r>
      <w:r>
        <w:rPr>
          <w:lang w:eastAsia="x-none"/>
        </w:rPr>
        <w:t>-SOP-03</w:t>
      </w:r>
      <w:r w:rsidR="00F0102E">
        <w:rPr>
          <w:lang w:eastAsia="x-none"/>
        </w:rPr>
        <w:t xml:space="preserve">. The SS retains the signed original and a copy is emailed to the PS where the PI will approve in person or electronically using an approved electronic signature. </w:t>
      </w:r>
    </w:p>
    <w:p w14:paraId="62837240" w14:textId="77777777" w:rsidR="00A13EAD" w:rsidRPr="001F43CF" w:rsidRDefault="00A13EAD" w:rsidP="00A13EAD">
      <w:pPr>
        <w:pStyle w:val="H5BulletPointTitle"/>
        <w:rPr>
          <w:u w:val="none"/>
        </w:rPr>
      </w:pPr>
      <w:r w:rsidRPr="001F43CF">
        <w:rPr>
          <w:u w:val="none"/>
        </w:rPr>
        <w:t>Patient Logs</w:t>
      </w:r>
    </w:p>
    <w:p w14:paraId="67C2E7D3" w14:textId="77777777" w:rsidR="00A13EAD" w:rsidRDefault="00A13EAD" w:rsidP="00A13EAD">
      <w:pPr>
        <w:rPr>
          <w:lang w:eastAsia="x-none"/>
        </w:rPr>
      </w:pPr>
      <w:r>
        <w:rPr>
          <w:lang w:eastAsia="x-none"/>
        </w:rPr>
        <w:t>A pre-screening/screening log will be used for clinical trials utilising a pre-screening patient informed consent form (PICF). For all clinical trials, the following two logs will be maintained;</w:t>
      </w:r>
    </w:p>
    <w:p w14:paraId="3B447D0B" w14:textId="77777777" w:rsidR="00A13EAD" w:rsidRDefault="00A13EAD" w:rsidP="00A13EAD">
      <w:pPr>
        <w:pStyle w:val="ListParagraph"/>
        <w:numPr>
          <w:ilvl w:val="0"/>
          <w:numId w:val="19"/>
        </w:numPr>
        <w:rPr>
          <w:lang w:eastAsia="x-none"/>
        </w:rPr>
      </w:pPr>
      <w:r>
        <w:rPr>
          <w:lang w:eastAsia="x-none"/>
        </w:rPr>
        <w:t xml:space="preserve">Participant identification log: </w:t>
      </w:r>
      <w:r w:rsidR="003F6E2D">
        <w:rPr>
          <w:lang w:eastAsia="x-none"/>
        </w:rPr>
        <w:t>a</w:t>
      </w:r>
      <w:r>
        <w:rPr>
          <w:lang w:eastAsia="x-none"/>
        </w:rPr>
        <w:t xml:space="preserve"> confidential list of names of all clinical trial participants and their allocated clinical trial identification numbers. </w:t>
      </w:r>
    </w:p>
    <w:p w14:paraId="4D7DDE58" w14:textId="77777777" w:rsidR="00A13EAD" w:rsidRDefault="00A13EAD" w:rsidP="00A13EAD">
      <w:pPr>
        <w:pStyle w:val="ListParagraph"/>
        <w:numPr>
          <w:ilvl w:val="0"/>
          <w:numId w:val="19"/>
        </w:numPr>
        <w:rPr>
          <w:lang w:eastAsia="x-none"/>
        </w:rPr>
      </w:pPr>
      <w:r>
        <w:rPr>
          <w:lang w:eastAsia="x-none"/>
        </w:rPr>
        <w:t xml:space="preserve">Enrolment Log: </w:t>
      </w:r>
      <w:r w:rsidR="003F6E2D">
        <w:rPr>
          <w:lang w:eastAsia="x-none"/>
        </w:rPr>
        <w:t>c</w:t>
      </w:r>
      <w:r>
        <w:rPr>
          <w:lang w:eastAsia="x-none"/>
        </w:rPr>
        <w:t>hronological enrolment list of clinical trial participants by clinical trial identification number.</w:t>
      </w:r>
    </w:p>
    <w:p w14:paraId="70C7BD84" w14:textId="77777777" w:rsidR="00A13EAD" w:rsidRDefault="00A13EAD" w:rsidP="00A13EAD">
      <w:pPr>
        <w:rPr>
          <w:lang w:eastAsia="x-none"/>
        </w:rPr>
      </w:pPr>
      <w:r>
        <w:rPr>
          <w:lang w:eastAsia="x-none"/>
        </w:rPr>
        <w:t>To ensure confidentially participant logs will not be provided to the sponsor but may be viewed at monitoring visits.</w:t>
      </w:r>
    </w:p>
    <w:p w14:paraId="39BE7235" w14:textId="77777777" w:rsidR="00D06F83" w:rsidRDefault="00D06F83" w:rsidP="00D06F83">
      <w:pPr>
        <w:rPr>
          <w:lang w:eastAsia="x-none"/>
        </w:rPr>
      </w:pPr>
      <w:r>
        <w:rPr>
          <w:lang w:eastAsia="x-none"/>
        </w:rPr>
        <w:t xml:space="preserve">For Teletrials, the SS will maintain the 2 logs specified above and provide the PS with updated copies of the </w:t>
      </w:r>
      <w:r w:rsidR="00F0102E">
        <w:rPr>
          <w:lang w:eastAsia="x-none"/>
        </w:rPr>
        <w:t xml:space="preserve">each </w:t>
      </w:r>
      <w:r>
        <w:rPr>
          <w:lang w:eastAsia="x-none"/>
        </w:rPr>
        <w:t xml:space="preserve">log each time a patient is enrolled. </w:t>
      </w:r>
    </w:p>
    <w:p w14:paraId="5A301B77" w14:textId="77777777" w:rsidR="00A13EAD" w:rsidRPr="001F43CF" w:rsidRDefault="00A13EAD" w:rsidP="00A13EAD">
      <w:pPr>
        <w:pStyle w:val="H5BulletPointTitle"/>
        <w:rPr>
          <w:u w:val="none"/>
        </w:rPr>
      </w:pPr>
      <w:r w:rsidRPr="001F43CF">
        <w:rPr>
          <w:u w:val="none"/>
        </w:rPr>
        <w:t>Source Documents</w:t>
      </w:r>
    </w:p>
    <w:p w14:paraId="029A97A0" w14:textId="77777777" w:rsidR="00A13EAD" w:rsidRDefault="00A13EAD" w:rsidP="00A13EAD">
      <w:pPr>
        <w:rPr>
          <w:lang w:eastAsia="x-none"/>
        </w:rPr>
      </w:pPr>
      <w:r>
        <w:rPr>
          <w:lang w:eastAsia="x-none"/>
        </w:rPr>
        <w:t xml:space="preserve">Please refer to </w:t>
      </w:r>
      <w:r w:rsidR="00E60000" w:rsidRPr="001F43CF">
        <w:rPr>
          <w:highlight w:val="yellow"/>
          <w:lang w:eastAsia="x-none"/>
        </w:rPr>
        <w:t>(SITE)</w:t>
      </w:r>
      <w:r>
        <w:rPr>
          <w:lang w:eastAsia="x-none"/>
        </w:rPr>
        <w:t xml:space="preserve"> Guidance on eMR FDA 21 CFR 11 Compliance (see Related Documents). </w:t>
      </w:r>
    </w:p>
    <w:p w14:paraId="7FB77E1B" w14:textId="77777777" w:rsidR="00A13EAD" w:rsidRDefault="00A13EAD" w:rsidP="00A13EAD">
      <w:pPr>
        <w:rPr>
          <w:lang w:eastAsia="x-none"/>
        </w:rPr>
      </w:pPr>
      <w:r>
        <w:rPr>
          <w:lang w:eastAsia="x-none"/>
        </w:rPr>
        <w:t xml:space="preserve">Where the clinical trial protocol requires data to be generated based on calculations </w:t>
      </w:r>
      <w:r w:rsidR="003F6E2D">
        <w:rPr>
          <w:lang w:eastAsia="x-none"/>
        </w:rPr>
        <w:t>(</w:t>
      </w:r>
      <w:r>
        <w:rPr>
          <w:lang w:eastAsia="x-none"/>
        </w:rPr>
        <w:t>i.e. creatinine clearance, RR interva</w:t>
      </w:r>
      <w:r w:rsidR="003F6E2D">
        <w:rPr>
          <w:lang w:eastAsia="x-none"/>
        </w:rPr>
        <w:t>ls or</w:t>
      </w:r>
      <w:r>
        <w:rPr>
          <w:lang w:eastAsia="x-none"/>
        </w:rPr>
        <w:t xml:space="preserve"> QTcF etc.</w:t>
      </w:r>
      <w:r w:rsidR="003F6E2D">
        <w:rPr>
          <w:lang w:eastAsia="x-none"/>
        </w:rPr>
        <w:t>)</w:t>
      </w:r>
      <w:r>
        <w:rPr>
          <w:lang w:eastAsia="x-none"/>
        </w:rPr>
        <w:t xml:space="preserve"> the source data used in these calculations will be made available; however there is no requirement to include evidence of the calculation itself.</w:t>
      </w:r>
    </w:p>
    <w:p w14:paraId="3D6DDFBA" w14:textId="77777777" w:rsidR="005752C8" w:rsidRPr="001F43CF" w:rsidRDefault="005752C8" w:rsidP="005752C8">
      <w:pPr>
        <w:pStyle w:val="H5BulletPointTitle"/>
        <w:rPr>
          <w:u w:val="none"/>
        </w:rPr>
      </w:pPr>
      <w:r w:rsidRPr="001F43CF">
        <w:rPr>
          <w:u w:val="none"/>
          <w:lang w:val="en-AU"/>
        </w:rPr>
        <w:t>Clinical Trial Correspondence</w:t>
      </w:r>
    </w:p>
    <w:p w14:paraId="3B2CAE2C" w14:textId="77777777" w:rsidR="005752C8" w:rsidRDefault="005752C8" w:rsidP="005752C8">
      <w:r>
        <w:t xml:space="preserve">All </w:t>
      </w:r>
      <w:r w:rsidR="0059270D">
        <w:t>electronic correspondence will be maintained in an electronic filing system that will be archived with the clinical trial upon completion</w:t>
      </w:r>
      <w:r w:rsidR="00D06F83">
        <w:t xml:space="preserve">, dividing the correspondence into the sections specified in the </w:t>
      </w:r>
      <w:r w:rsidR="00D06F83" w:rsidRPr="001F43CF">
        <w:rPr>
          <w:highlight w:val="yellow"/>
        </w:rPr>
        <w:t>(SITE)</w:t>
      </w:r>
      <w:r w:rsidR="00D06F83">
        <w:t xml:space="preserve"> Investigator Site file Table of Content. </w:t>
      </w:r>
    </w:p>
    <w:p w14:paraId="3C22B264" w14:textId="77777777" w:rsidR="00D06F83" w:rsidRDefault="00D06F83" w:rsidP="00D06F83">
      <w:pPr>
        <w:pStyle w:val="H4BulletPointTitle"/>
        <w:rPr>
          <w:lang w:val="en-AU"/>
        </w:rPr>
      </w:pPr>
      <w:r>
        <w:rPr>
          <w:lang w:val="en-AU"/>
        </w:rPr>
        <w:t>Archiving of ISF</w:t>
      </w:r>
    </w:p>
    <w:p w14:paraId="1A226918" w14:textId="77777777" w:rsidR="00D06F83" w:rsidRDefault="00D06F83" w:rsidP="00D06F83">
      <w:r>
        <w:t xml:space="preserve">The ISF will be archived at the conclusion of the trial, as per </w:t>
      </w:r>
      <w:r w:rsidRPr="001F43CF">
        <w:rPr>
          <w:highlight w:val="yellow"/>
        </w:rPr>
        <w:t>SITE</w:t>
      </w:r>
      <w:r w:rsidR="001F43CF">
        <w:t xml:space="preserve"> TT</w:t>
      </w:r>
      <w:r>
        <w:t xml:space="preserve">-SOP-011. </w:t>
      </w:r>
    </w:p>
    <w:p w14:paraId="35266B20" w14:textId="77777777" w:rsidR="00D06F83" w:rsidRDefault="00D06F83" w:rsidP="00D06F83">
      <w:r>
        <w:t xml:space="preserve">For Teletrials, the SSSF (both paper and electronic) will be archived with the PS </w:t>
      </w:r>
      <w:r w:rsidR="00CC25A9">
        <w:t>ISF folders</w:t>
      </w:r>
      <w:r>
        <w:t xml:space="preserve">. The archiving details will be retained by both sites for future reference. </w:t>
      </w:r>
    </w:p>
    <w:p w14:paraId="1DE88750" w14:textId="77777777" w:rsidR="001D5377" w:rsidRDefault="001D5377" w:rsidP="001D5377">
      <w:pPr>
        <w:pStyle w:val="H4BulletPointTitle"/>
        <w:rPr>
          <w:lang w:val="en-AU"/>
        </w:rPr>
      </w:pPr>
      <w:r>
        <w:t>Dissemination and Implementation</w:t>
      </w:r>
    </w:p>
    <w:p w14:paraId="7C9BD5FC" w14:textId="77777777" w:rsidR="00FC7713" w:rsidRDefault="00FC7713" w:rsidP="00FC7713">
      <w:pPr>
        <w:rPr>
          <w:lang w:eastAsia="x-none"/>
        </w:rPr>
      </w:pPr>
      <w:r w:rsidRPr="00FC7713">
        <w:rPr>
          <w:lang w:eastAsia="x-none"/>
        </w:rPr>
        <w:t xml:space="preserve">Approved SOPs will be disseminated electronically by </w:t>
      </w:r>
      <w:r w:rsidR="00E60000">
        <w:rPr>
          <w:lang w:eastAsia="x-none"/>
        </w:rPr>
        <w:t>(ITE)</w:t>
      </w:r>
      <w:r w:rsidRPr="00FC7713">
        <w:rPr>
          <w:lang w:eastAsia="x-none"/>
        </w:rPr>
        <w:t>. SOPs will be made available in hard copy format or electronic</w:t>
      </w:r>
      <w:r w:rsidR="00771085">
        <w:rPr>
          <w:lang w:eastAsia="x-none"/>
        </w:rPr>
        <w:t>ally</w:t>
      </w:r>
      <w:r w:rsidRPr="00FC7713">
        <w:rPr>
          <w:lang w:eastAsia="x-none"/>
        </w:rPr>
        <w:t xml:space="preserve"> upon request. Any updates to the existing approved SOPs will be disseminated internally, and will be effective immediately.</w:t>
      </w:r>
    </w:p>
    <w:p w14:paraId="016D2128" w14:textId="77777777" w:rsidR="001D5377" w:rsidRDefault="001D5377" w:rsidP="001D5377">
      <w:pPr>
        <w:pStyle w:val="H4BulletPointTitle"/>
        <w:rPr>
          <w:lang w:val="en-AU"/>
        </w:rPr>
      </w:pPr>
      <w:r>
        <w:lastRenderedPageBreak/>
        <w:t>Monitoring Compliance and Effectiveness</w:t>
      </w:r>
    </w:p>
    <w:p w14:paraId="529DB1B4" w14:textId="77777777" w:rsidR="00FC7713" w:rsidRPr="00FC7713" w:rsidRDefault="00FC7713" w:rsidP="00FC7713">
      <w:pPr>
        <w:rPr>
          <w:lang w:eastAsia="x-none"/>
        </w:rPr>
      </w:pPr>
      <w:r w:rsidRPr="00FC7713">
        <w:rPr>
          <w:lang w:eastAsia="x-none"/>
        </w:rPr>
        <w:t xml:space="preserve">Compliance with this SOP will be monitored as part of the </w:t>
      </w:r>
      <w:r w:rsidR="00E60000" w:rsidRPr="001F43CF">
        <w:rPr>
          <w:highlight w:val="yellow"/>
          <w:lang w:eastAsia="x-none"/>
        </w:rPr>
        <w:t>(SITE)</w:t>
      </w:r>
      <w:r w:rsidRPr="00FC7713">
        <w:rPr>
          <w:lang w:eastAsia="x-none"/>
        </w:rPr>
        <w:t xml:space="preserve"> monitoring and audit process. </w:t>
      </w:r>
      <w:r w:rsidR="00CE257C" w:rsidRPr="00FC7713">
        <w:rPr>
          <w:lang w:eastAsia="x-none"/>
        </w:rPr>
        <w:t xml:space="preserve">Any queries concerning the effectiveness of this SOP identified during the </w:t>
      </w:r>
      <w:r w:rsidR="00E60000" w:rsidRPr="001F43CF">
        <w:rPr>
          <w:highlight w:val="yellow"/>
          <w:lang w:eastAsia="x-none"/>
        </w:rPr>
        <w:t>(SITE)</w:t>
      </w:r>
      <w:r w:rsidR="00E60000">
        <w:rPr>
          <w:lang w:eastAsia="x-none"/>
        </w:rPr>
        <w:t xml:space="preserve"> </w:t>
      </w:r>
      <w:r w:rsidR="00CE257C" w:rsidRPr="00FC7713">
        <w:rPr>
          <w:lang w:eastAsia="x-none"/>
        </w:rPr>
        <w:t>mon</w:t>
      </w:r>
      <w:r w:rsidR="00CE257C">
        <w:rPr>
          <w:lang w:eastAsia="x-none"/>
        </w:rPr>
        <w:t>itoring process or through use</w:t>
      </w:r>
      <w:r w:rsidR="00CE257C" w:rsidRPr="00FC7713">
        <w:rPr>
          <w:lang w:eastAsia="x-none"/>
        </w:rPr>
        <w:t xml:space="preserve"> will be addressed and may result in the requirement to update the SOP.</w:t>
      </w:r>
    </w:p>
    <w:p w14:paraId="06B72CBF" w14:textId="77777777" w:rsidR="001D5377" w:rsidRDefault="001D5377" w:rsidP="001D5377">
      <w:pPr>
        <w:pStyle w:val="H4BulletPointTitle"/>
        <w:rPr>
          <w:lang w:val="en-AU"/>
        </w:rPr>
      </w:pPr>
      <w:r>
        <w:t>Review and Updating</w:t>
      </w:r>
    </w:p>
    <w:p w14:paraId="3C3C5EF9" w14:textId="77777777" w:rsidR="00FC7713" w:rsidRDefault="00FC7713" w:rsidP="00FC7713">
      <w:pPr>
        <w:rPr>
          <w:lang w:eastAsia="x-none"/>
        </w:rPr>
      </w:pPr>
      <w:r w:rsidRPr="00FC7713">
        <w:rPr>
          <w:lang w:eastAsia="x-none"/>
        </w:rPr>
        <w:t>This SOP will be reviewed every three years, or when</w:t>
      </w:r>
      <w:r w:rsidR="001A08AE">
        <w:rPr>
          <w:lang w:eastAsia="x-none"/>
        </w:rPr>
        <w:t xml:space="preserve"> </w:t>
      </w:r>
      <w:r w:rsidRPr="00FC7713">
        <w:rPr>
          <w:lang w:eastAsia="x-none"/>
        </w:rPr>
        <w:t>changes to legislation or working practices that impact upon the content of this document. This SOP may be merged with another SOP if appropriate or removed entirely if it becomes redundant.</w:t>
      </w:r>
    </w:p>
    <w:p w14:paraId="73144A26" w14:textId="77777777" w:rsidR="001D5377" w:rsidRDefault="001D5377" w:rsidP="001D5377">
      <w:pPr>
        <w:pStyle w:val="H4BulletPointTitle"/>
        <w:rPr>
          <w:lang w:val="en-AU"/>
        </w:rPr>
      </w:pPr>
      <w:r>
        <w:t>Reference</w:t>
      </w:r>
      <w:r w:rsidR="001456D4">
        <w:rPr>
          <w:lang w:val="en-AU"/>
        </w:rPr>
        <w:t>(s)</w:t>
      </w:r>
    </w:p>
    <w:p w14:paraId="6C6D8FE2" w14:textId="77777777" w:rsidR="003F6E2D" w:rsidRDefault="003F6E2D" w:rsidP="00A13EAD">
      <w:r w:rsidRPr="003F6E2D">
        <w:t xml:space="preserve">International Conference on Harmonisation of Technical Requirements for Registration of Pharmaceuticals for Human Use. (1996). Guideline for Good Clinical Practice </w:t>
      </w:r>
    </w:p>
    <w:p w14:paraId="4235C983" w14:textId="77777777" w:rsidR="003F6E2D" w:rsidRDefault="003F6E2D" w:rsidP="00FB3F75">
      <w:r>
        <w:rPr>
          <w:lang w:eastAsia="x-none"/>
        </w:rPr>
        <w:t>U.S. Department of Health and Human Services</w:t>
      </w:r>
      <w:r w:rsidR="00FB3F75">
        <w:rPr>
          <w:lang w:eastAsia="x-none"/>
        </w:rPr>
        <w:t>, Food and Drug Administration</w:t>
      </w:r>
      <w:r>
        <w:rPr>
          <w:lang w:eastAsia="x-none"/>
        </w:rPr>
        <w:t xml:space="preserve"> et al. (2010). Frequently Asked Questions – Statement of Investigator</w:t>
      </w:r>
    </w:p>
    <w:p w14:paraId="24807C89" w14:textId="77777777" w:rsidR="001D5377" w:rsidRDefault="004A188D" w:rsidP="001D5377">
      <w:pPr>
        <w:pStyle w:val="H4BulletPointTitle"/>
        <w:rPr>
          <w:lang w:val="en-AU"/>
        </w:rPr>
      </w:pPr>
      <w:r>
        <w:rPr>
          <w:lang w:val="en-AU"/>
        </w:rPr>
        <w:t>Related Document</w:t>
      </w:r>
      <w:r w:rsidR="001A08AE">
        <w:rPr>
          <w:lang w:val="en-AU"/>
        </w:rPr>
        <w:t>(</w:t>
      </w:r>
      <w:r>
        <w:rPr>
          <w:lang w:val="en-AU"/>
        </w:rPr>
        <w:t>s</w:t>
      </w:r>
      <w:r w:rsidR="001A08AE">
        <w:rPr>
          <w:lang w:val="en-AU"/>
        </w:rPr>
        <w:t>)</w:t>
      </w:r>
    </w:p>
    <w:p w14:paraId="7036545B" w14:textId="77777777" w:rsidR="003F6E2D" w:rsidRDefault="00E60000" w:rsidP="00A13EAD">
      <w:pPr>
        <w:rPr>
          <w:lang w:eastAsia="x-none"/>
        </w:rPr>
      </w:pPr>
      <w:r w:rsidRPr="001F43CF">
        <w:rPr>
          <w:highlight w:val="yellow"/>
          <w:lang w:eastAsia="x-none"/>
        </w:rPr>
        <w:t>(SITE)</w:t>
      </w:r>
      <w:r w:rsidR="001F43CF">
        <w:rPr>
          <w:lang w:eastAsia="x-none"/>
        </w:rPr>
        <w:t xml:space="preserve"> TT</w:t>
      </w:r>
      <w:r w:rsidR="003F6E2D" w:rsidRPr="003F6E2D">
        <w:rPr>
          <w:lang w:eastAsia="x-none"/>
        </w:rPr>
        <w:t>-SOP-Glossary-of-Terms</w:t>
      </w:r>
    </w:p>
    <w:p w14:paraId="6F4F16ED" w14:textId="77777777" w:rsidR="008F3B3B" w:rsidRDefault="00E60000" w:rsidP="00A13EAD">
      <w:pPr>
        <w:rPr>
          <w:lang w:eastAsia="x-none"/>
        </w:rPr>
      </w:pPr>
      <w:r w:rsidRPr="001F43CF">
        <w:rPr>
          <w:highlight w:val="yellow"/>
          <w:lang w:eastAsia="x-none"/>
        </w:rPr>
        <w:t>(SITE)</w:t>
      </w:r>
      <w:r w:rsidR="001F43CF">
        <w:rPr>
          <w:lang w:eastAsia="x-none"/>
        </w:rPr>
        <w:t xml:space="preserve"> TT</w:t>
      </w:r>
      <w:r w:rsidR="008F3B3B">
        <w:rPr>
          <w:lang w:eastAsia="x-none"/>
        </w:rPr>
        <w:t xml:space="preserve">-SOP-08: </w:t>
      </w:r>
      <w:r w:rsidR="008F3B3B" w:rsidRPr="008F3B3B">
        <w:rPr>
          <w:lang w:eastAsia="x-none"/>
        </w:rPr>
        <w:t>Hosting a Regulato</w:t>
      </w:r>
      <w:r w:rsidR="008F3B3B">
        <w:rPr>
          <w:lang w:eastAsia="x-none"/>
        </w:rPr>
        <w:t>ry Inspection</w:t>
      </w:r>
      <w:r w:rsidR="00293320">
        <w:rPr>
          <w:lang w:eastAsia="x-none"/>
        </w:rPr>
        <w:t xml:space="preserve">, </w:t>
      </w:r>
      <w:r w:rsidR="008F3B3B" w:rsidRPr="008F3B3B">
        <w:rPr>
          <w:lang w:eastAsia="x-none"/>
        </w:rPr>
        <w:t>Sponsor or HREC Initiated Audit</w:t>
      </w:r>
      <w:r w:rsidR="008F3B3B">
        <w:rPr>
          <w:lang w:eastAsia="x-none"/>
        </w:rPr>
        <w:t xml:space="preserve"> </w:t>
      </w:r>
    </w:p>
    <w:p w14:paraId="482F6348" w14:textId="77777777" w:rsidR="00A13EAD" w:rsidRDefault="00E60000" w:rsidP="00A13EAD">
      <w:pPr>
        <w:rPr>
          <w:lang w:eastAsia="x-none"/>
        </w:rPr>
      </w:pPr>
      <w:r w:rsidRPr="001F43CF">
        <w:rPr>
          <w:highlight w:val="yellow"/>
          <w:lang w:eastAsia="x-none"/>
        </w:rPr>
        <w:t>(SITE)</w:t>
      </w:r>
      <w:r w:rsidR="001F43CF">
        <w:rPr>
          <w:lang w:eastAsia="x-none"/>
        </w:rPr>
        <w:t xml:space="preserve"> TT</w:t>
      </w:r>
      <w:r w:rsidR="00293320">
        <w:rPr>
          <w:lang w:eastAsia="x-none"/>
        </w:rPr>
        <w:t>-</w:t>
      </w:r>
      <w:r w:rsidR="00A13EAD">
        <w:rPr>
          <w:lang w:eastAsia="x-none"/>
        </w:rPr>
        <w:t>SOP-11 Essential Document Management</w:t>
      </w:r>
    </w:p>
    <w:p w14:paraId="5D008B42" w14:textId="77777777" w:rsidR="00FB3F75" w:rsidRDefault="00E60000" w:rsidP="00FB3F75">
      <w:pPr>
        <w:rPr>
          <w:lang w:eastAsia="x-none"/>
        </w:rPr>
      </w:pPr>
      <w:r w:rsidRPr="001F43CF">
        <w:rPr>
          <w:highlight w:val="yellow"/>
          <w:lang w:eastAsia="x-none"/>
        </w:rPr>
        <w:t>(SITE)</w:t>
      </w:r>
      <w:r w:rsidR="001F43CF">
        <w:rPr>
          <w:lang w:eastAsia="x-none"/>
        </w:rPr>
        <w:t xml:space="preserve"> TT</w:t>
      </w:r>
      <w:r w:rsidR="00FB3F75">
        <w:rPr>
          <w:lang w:eastAsia="x-none"/>
        </w:rPr>
        <w:t>-SOP-04: Delegation of Duties</w:t>
      </w:r>
    </w:p>
    <w:p w14:paraId="78EB5577" w14:textId="77777777" w:rsidR="00FB3F75" w:rsidRDefault="00E60000" w:rsidP="00FB3F75">
      <w:pPr>
        <w:rPr>
          <w:lang w:eastAsia="x-none"/>
        </w:rPr>
      </w:pPr>
      <w:r w:rsidRPr="001F43CF">
        <w:rPr>
          <w:highlight w:val="yellow"/>
          <w:lang w:eastAsia="x-none"/>
        </w:rPr>
        <w:t>(SITE)</w:t>
      </w:r>
      <w:r w:rsidR="001F43CF">
        <w:rPr>
          <w:lang w:eastAsia="x-none"/>
        </w:rPr>
        <w:t xml:space="preserve"> TT</w:t>
      </w:r>
      <w:r w:rsidR="00FB3F75">
        <w:rPr>
          <w:lang w:eastAsia="x-none"/>
        </w:rPr>
        <w:t>-SOP-03: Clinical Trial Training</w:t>
      </w:r>
    </w:p>
    <w:p w14:paraId="773AA50C" w14:textId="77777777" w:rsidR="00FB3F75" w:rsidRDefault="000109B4" w:rsidP="00A13EAD">
      <w:pPr>
        <w:rPr>
          <w:lang w:eastAsia="x-none"/>
        </w:rPr>
      </w:pPr>
      <w:r w:rsidRPr="001F43CF">
        <w:rPr>
          <w:highlight w:val="yellow"/>
          <w:lang w:eastAsia="x-none"/>
        </w:rPr>
        <w:t>SITE</w:t>
      </w:r>
      <w:r>
        <w:rPr>
          <w:lang w:eastAsia="x-none"/>
        </w:rPr>
        <w:t xml:space="preserve"> </w:t>
      </w:r>
      <w:r w:rsidR="00FB3F75">
        <w:rPr>
          <w:lang w:eastAsia="x-none"/>
        </w:rPr>
        <w:t>Investigator Site File Table of Contents</w:t>
      </w:r>
    </w:p>
    <w:p w14:paraId="1FDAB014" w14:textId="77777777" w:rsidR="000109B4" w:rsidRDefault="000109B4" w:rsidP="000109B4">
      <w:pPr>
        <w:rPr>
          <w:lang w:eastAsia="x-none"/>
        </w:rPr>
      </w:pPr>
      <w:r>
        <w:rPr>
          <w:lang w:eastAsia="x-none"/>
        </w:rPr>
        <w:t>Teletrials appendix 1: Satellite Site SF Table of Contents</w:t>
      </w:r>
      <w:r w:rsidR="000321DB">
        <w:rPr>
          <w:lang w:eastAsia="x-none"/>
        </w:rPr>
        <w:t xml:space="preserve"> (</w:t>
      </w:r>
      <w:r w:rsidR="000321DB" w:rsidRPr="000321DB">
        <w:rPr>
          <w:i/>
          <w:lang w:eastAsia="x-none"/>
        </w:rPr>
        <w:t>see below</w:t>
      </w:r>
      <w:r w:rsidR="000321DB">
        <w:rPr>
          <w:lang w:eastAsia="x-none"/>
        </w:rPr>
        <w:t>)</w:t>
      </w:r>
    </w:p>
    <w:p w14:paraId="23A1A657" w14:textId="77777777" w:rsidR="003F6E2D" w:rsidRDefault="003F6E2D" w:rsidP="00A13EAD">
      <w:pPr>
        <w:rPr>
          <w:lang w:eastAsia="x-none"/>
        </w:rPr>
      </w:pPr>
      <w:r>
        <w:rPr>
          <w:lang w:eastAsia="x-none"/>
        </w:rPr>
        <w:t>eMR FDA 21 CFR 11 Compliance</w:t>
      </w:r>
    </w:p>
    <w:p w14:paraId="0B771E7E" w14:textId="77777777" w:rsidR="003F6E2D" w:rsidRDefault="00E60000" w:rsidP="00A13EAD">
      <w:pPr>
        <w:rPr>
          <w:lang w:eastAsia="x-none"/>
        </w:rPr>
      </w:pPr>
      <w:r w:rsidRPr="001F43CF">
        <w:rPr>
          <w:highlight w:val="yellow"/>
          <w:lang w:eastAsia="x-none"/>
        </w:rPr>
        <w:t>(SITE)</w:t>
      </w:r>
      <w:r>
        <w:rPr>
          <w:lang w:eastAsia="x-none"/>
        </w:rPr>
        <w:t xml:space="preserve"> </w:t>
      </w:r>
      <w:r w:rsidR="003F6E2D" w:rsidRPr="003F6E2D">
        <w:rPr>
          <w:lang w:eastAsia="x-none"/>
        </w:rPr>
        <w:t xml:space="preserve">Clinical Trial Site Specific Curriculum Vitae template </w:t>
      </w:r>
    </w:p>
    <w:p w14:paraId="73D974CD" w14:textId="77777777" w:rsidR="003F6E2D" w:rsidRPr="00A13EAD" w:rsidRDefault="003F6E2D" w:rsidP="003F6E2D">
      <w:pPr>
        <w:rPr>
          <w:lang w:eastAsia="x-none"/>
        </w:rPr>
      </w:pPr>
      <w:r w:rsidRPr="003F6E2D">
        <w:rPr>
          <w:lang w:eastAsia="x-none"/>
        </w:rPr>
        <w:t>Integrated addendum to ICH E6(R1): Guideline for Good Clinical Practice E6(R2)</w:t>
      </w:r>
    </w:p>
    <w:p w14:paraId="7862E30A" w14:textId="77777777" w:rsidR="001F43CF" w:rsidRDefault="001F43CF" w:rsidP="000109B4">
      <w:pPr>
        <w:spacing w:before="0" w:after="0"/>
        <w:rPr>
          <w:sz w:val="20"/>
          <w:szCs w:val="20"/>
          <w:lang w:eastAsia="x-none"/>
        </w:rPr>
      </w:pPr>
    </w:p>
    <w:p w14:paraId="04ACFF88" w14:textId="77777777" w:rsidR="000109B4" w:rsidRDefault="000321DB" w:rsidP="000109B4">
      <w:pPr>
        <w:spacing w:before="0" w:after="0"/>
        <w:rPr>
          <w:b/>
          <w:sz w:val="24"/>
          <w:lang w:eastAsia="x-none"/>
        </w:rPr>
      </w:pPr>
      <w:r>
        <w:rPr>
          <w:b/>
          <w:sz w:val="24"/>
          <w:lang w:eastAsia="x-none"/>
        </w:rPr>
        <w:t>Teletrials Appendix</w:t>
      </w:r>
      <w:r w:rsidR="000109B4" w:rsidRPr="001F43CF">
        <w:rPr>
          <w:b/>
          <w:sz w:val="24"/>
          <w:lang w:eastAsia="x-none"/>
        </w:rPr>
        <w:t xml:space="preserve"> 1: Satellite Site Site File Table of Contents:</w:t>
      </w:r>
    </w:p>
    <w:p w14:paraId="7BD3B27C" w14:textId="77777777" w:rsidR="00560EEB" w:rsidRPr="001F43CF" w:rsidRDefault="00560EEB" w:rsidP="000109B4">
      <w:pPr>
        <w:spacing w:before="0" w:after="0"/>
        <w:rPr>
          <w:b/>
          <w:sz w:val="24"/>
          <w:lang w:eastAsia="x-none"/>
        </w:rPr>
      </w:pPr>
    </w:p>
    <w:p w14:paraId="03733417" w14:textId="77777777" w:rsidR="000109B4" w:rsidRPr="00560EEB" w:rsidRDefault="000109B4" w:rsidP="000109B4">
      <w:pPr>
        <w:numPr>
          <w:ilvl w:val="0"/>
          <w:numId w:val="21"/>
        </w:numPr>
        <w:spacing w:before="0" w:after="0"/>
        <w:contextualSpacing/>
        <w:rPr>
          <w:szCs w:val="22"/>
          <w:lang w:eastAsia="x-none"/>
        </w:rPr>
      </w:pPr>
      <w:r w:rsidRPr="00560EEB">
        <w:rPr>
          <w:szCs w:val="22"/>
          <w:lang w:eastAsia="x-none"/>
        </w:rPr>
        <w:t xml:space="preserve">A signed copy of the Teletrials Site Agreement and Supervision plan. </w:t>
      </w:r>
      <w:r w:rsidR="000321DB" w:rsidRPr="00560EEB">
        <w:rPr>
          <w:szCs w:val="22"/>
          <w:lang w:eastAsia="x-none"/>
        </w:rPr>
        <w:t>(section</w:t>
      </w:r>
      <w:r w:rsidRPr="00560EEB">
        <w:rPr>
          <w:szCs w:val="22"/>
          <w:lang w:eastAsia="x-none"/>
        </w:rPr>
        <w:t xml:space="preserve"> 7) </w:t>
      </w:r>
    </w:p>
    <w:p w14:paraId="75A1FF57" w14:textId="77777777" w:rsidR="000109B4" w:rsidRPr="00560EEB" w:rsidRDefault="000109B4" w:rsidP="000109B4">
      <w:pPr>
        <w:numPr>
          <w:ilvl w:val="0"/>
          <w:numId w:val="21"/>
        </w:numPr>
        <w:spacing w:before="0" w:after="0"/>
        <w:contextualSpacing/>
        <w:rPr>
          <w:szCs w:val="22"/>
          <w:lang w:eastAsia="x-none"/>
        </w:rPr>
      </w:pPr>
      <w:r w:rsidRPr="00560EEB">
        <w:rPr>
          <w:szCs w:val="22"/>
          <w:lang w:eastAsia="x-none"/>
        </w:rPr>
        <w:t>The sub contract with the Sponsor, where appropriate (section 7)</w:t>
      </w:r>
    </w:p>
    <w:p w14:paraId="62CD9428" w14:textId="77777777" w:rsidR="000109B4" w:rsidRPr="00560EEB" w:rsidRDefault="000109B4" w:rsidP="000109B4">
      <w:pPr>
        <w:numPr>
          <w:ilvl w:val="0"/>
          <w:numId w:val="21"/>
        </w:numPr>
        <w:spacing w:before="0" w:after="0"/>
        <w:contextualSpacing/>
        <w:rPr>
          <w:szCs w:val="22"/>
          <w:lang w:eastAsia="x-none"/>
        </w:rPr>
      </w:pPr>
      <w:r w:rsidRPr="00560EEB">
        <w:rPr>
          <w:szCs w:val="22"/>
          <w:lang w:eastAsia="x-none"/>
        </w:rPr>
        <w:t xml:space="preserve">Files notes to indicate the location of SSSF required </w:t>
      </w:r>
      <w:r w:rsidR="000321DB" w:rsidRPr="00560EEB">
        <w:rPr>
          <w:szCs w:val="22"/>
          <w:lang w:eastAsia="x-none"/>
        </w:rPr>
        <w:t>documents which</w:t>
      </w:r>
      <w:r w:rsidRPr="00560EEB">
        <w:rPr>
          <w:szCs w:val="22"/>
          <w:lang w:eastAsia="x-none"/>
        </w:rPr>
        <w:t xml:space="preserve"> may be stored outside the main SSSF.</w:t>
      </w:r>
    </w:p>
    <w:p w14:paraId="03B99D93" w14:textId="77777777" w:rsidR="000109B4" w:rsidRPr="00560EEB" w:rsidRDefault="000109B4" w:rsidP="000109B4">
      <w:pPr>
        <w:numPr>
          <w:ilvl w:val="0"/>
          <w:numId w:val="21"/>
        </w:numPr>
        <w:spacing w:before="0" w:after="0"/>
        <w:contextualSpacing/>
        <w:rPr>
          <w:szCs w:val="22"/>
          <w:lang w:eastAsia="x-none"/>
        </w:rPr>
      </w:pPr>
      <w:r w:rsidRPr="00560EEB">
        <w:rPr>
          <w:szCs w:val="22"/>
          <w:lang w:eastAsia="x-none"/>
        </w:rPr>
        <w:t xml:space="preserve"> All relevant documents generated at the Satellite site including</w:t>
      </w:r>
    </w:p>
    <w:p w14:paraId="02DEB81E" w14:textId="77777777" w:rsidR="000109B4" w:rsidRPr="00560EEB" w:rsidRDefault="000109B4" w:rsidP="000109B4">
      <w:pPr>
        <w:numPr>
          <w:ilvl w:val="1"/>
          <w:numId w:val="21"/>
        </w:numPr>
        <w:spacing w:before="0" w:after="0"/>
        <w:contextualSpacing/>
        <w:rPr>
          <w:szCs w:val="22"/>
          <w:lang w:eastAsia="x-none"/>
        </w:rPr>
      </w:pPr>
      <w:r w:rsidRPr="00560EEB">
        <w:rPr>
          <w:szCs w:val="22"/>
          <w:lang w:eastAsia="x-none"/>
        </w:rPr>
        <w:t xml:space="preserve">A copy of </w:t>
      </w:r>
      <w:r w:rsidR="000321DB" w:rsidRPr="00560EEB">
        <w:rPr>
          <w:szCs w:val="22"/>
          <w:lang w:eastAsia="x-none"/>
        </w:rPr>
        <w:t>the HREC</w:t>
      </w:r>
      <w:r w:rsidRPr="00560EEB">
        <w:rPr>
          <w:szCs w:val="22"/>
          <w:lang w:eastAsia="x-none"/>
        </w:rPr>
        <w:t xml:space="preserve"> trial approval</w:t>
      </w:r>
    </w:p>
    <w:p w14:paraId="354A14B7" w14:textId="77777777" w:rsidR="000109B4" w:rsidRPr="00560EEB" w:rsidRDefault="000109B4" w:rsidP="000109B4">
      <w:pPr>
        <w:numPr>
          <w:ilvl w:val="1"/>
          <w:numId w:val="21"/>
        </w:numPr>
        <w:spacing w:before="0" w:after="0"/>
        <w:contextualSpacing/>
        <w:rPr>
          <w:szCs w:val="22"/>
          <w:lang w:eastAsia="x-none"/>
        </w:rPr>
      </w:pPr>
      <w:r w:rsidRPr="00560EEB">
        <w:rPr>
          <w:szCs w:val="22"/>
          <w:lang w:eastAsia="x-none"/>
        </w:rPr>
        <w:t>The SS RGO approval, including approvals for any amendments</w:t>
      </w:r>
    </w:p>
    <w:p w14:paraId="760984B3" w14:textId="77777777" w:rsidR="000109B4" w:rsidRPr="00560EEB" w:rsidRDefault="000109B4" w:rsidP="000109B4">
      <w:pPr>
        <w:numPr>
          <w:ilvl w:val="1"/>
          <w:numId w:val="21"/>
        </w:numPr>
        <w:spacing w:before="0" w:after="0"/>
        <w:contextualSpacing/>
        <w:rPr>
          <w:szCs w:val="22"/>
          <w:lang w:eastAsia="x-none"/>
        </w:rPr>
      </w:pPr>
      <w:r w:rsidRPr="00560EEB">
        <w:rPr>
          <w:szCs w:val="22"/>
          <w:lang w:eastAsia="x-none"/>
        </w:rPr>
        <w:t>The SS delegation log</w:t>
      </w:r>
    </w:p>
    <w:p w14:paraId="6634BE29" w14:textId="77777777" w:rsidR="000109B4" w:rsidRPr="00560EEB" w:rsidRDefault="000109B4" w:rsidP="000109B4">
      <w:pPr>
        <w:numPr>
          <w:ilvl w:val="1"/>
          <w:numId w:val="21"/>
        </w:numPr>
        <w:spacing w:before="0" w:after="0"/>
        <w:contextualSpacing/>
        <w:rPr>
          <w:szCs w:val="22"/>
          <w:lang w:eastAsia="x-none"/>
        </w:rPr>
      </w:pPr>
      <w:r w:rsidRPr="00560EEB">
        <w:rPr>
          <w:szCs w:val="22"/>
          <w:lang w:eastAsia="x-none"/>
        </w:rPr>
        <w:t>The SS training Log</w:t>
      </w:r>
    </w:p>
    <w:p w14:paraId="107023E8" w14:textId="77777777" w:rsidR="000109B4" w:rsidRPr="00560EEB" w:rsidRDefault="000109B4" w:rsidP="000109B4">
      <w:pPr>
        <w:numPr>
          <w:ilvl w:val="1"/>
          <w:numId w:val="21"/>
        </w:numPr>
        <w:spacing w:before="0" w:after="0"/>
        <w:contextualSpacing/>
        <w:rPr>
          <w:szCs w:val="22"/>
          <w:lang w:eastAsia="x-none"/>
        </w:rPr>
      </w:pPr>
      <w:r w:rsidRPr="00560EEB">
        <w:rPr>
          <w:szCs w:val="22"/>
          <w:lang w:eastAsia="x-none"/>
        </w:rPr>
        <w:lastRenderedPageBreak/>
        <w:t>The SS site assessment form</w:t>
      </w:r>
    </w:p>
    <w:p w14:paraId="391E3C2B" w14:textId="77777777" w:rsidR="000109B4" w:rsidRPr="00560EEB" w:rsidRDefault="000109B4" w:rsidP="000109B4">
      <w:pPr>
        <w:numPr>
          <w:ilvl w:val="0"/>
          <w:numId w:val="21"/>
        </w:numPr>
        <w:spacing w:before="0" w:after="0"/>
        <w:contextualSpacing/>
        <w:rPr>
          <w:szCs w:val="22"/>
          <w:lang w:eastAsia="x-none"/>
        </w:rPr>
      </w:pPr>
      <w:r w:rsidRPr="00560EEB">
        <w:rPr>
          <w:szCs w:val="22"/>
          <w:lang w:eastAsia="x-none"/>
        </w:rPr>
        <w:t>All documents relating to the management of trial related samples including:</w:t>
      </w:r>
    </w:p>
    <w:p w14:paraId="57F722FF" w14:textId="77777777" w:rsidR="000109B4" w:rsidRPr="00560EEB" w:rsidRDefault="000109B4" w:rsidP="000109B4">
      <w:pPr>
        <w:numPr>
          <w:ilvl w:val="1"/>
          <w:numId w:val="21"/>
        </w:numPr>
        <w:spacing w:before="0" w:after="0"/>
        <w:contextualSpacing/>
        <w:rPr>
          <w:szCs w:val="22"/>
          <w:lang w:eastAsia="x-none"/>
        </w:rPr>
      </w:pPr>
      <w:r w:rsidRPr="00560EEB">
        <w:rPr>
          <w:szCs w:val="22"/>
          <w:lang w:eastAsia="x-none"/>
        </w:rPr>
        <w:t>Details of processing, storage and shipment</w:t>
      </w:r>
    </w:p>
    <w:p w14:paraId="3F0687A0" w14:textId="77777777" w:rsidR="000109B4" w:rsidRPr="00560EEB" w:rsidRDefault="000109B4" w:rsidP="000109B4">
      <w:pPr>
        <w:numPr>
          <w:ilvl w:val="1"/>
          <w:numId w:val="21"/>
        </w:numPr>
        <w:spacing w:before="0" w:after="0"/>
        <w:contextualSpacing/>
        <w:rPr>
          <w:szCs w:val="22"/>
          <w:lang w:eastAsia="x-none"/>
        </w:rPr>
      </w:pPr>
      <w:r w:rsidRPr="00560EEB">
        <w:rPr>
          <w:szCs w:val="22"/>
          <w:lang w:eastAsia="x-none"/>
        </w:rPr>
        <w:t>Relevant freezer logs</w:t>
      </w:r>
    </w:p>
    <w:p w14:paraId="788DC9AE" w14:textId="77777777" w:rsidR="000109B4" w:rsidRPr="00560EEB" w:rsidRDefault="000109B4" w:rsidP="000109B4">
      <w:pPr>
        <w:numPr>
          <w:ilvl w:val="1"/>
          <w:numId w:val="21"/>
        </w:numPr>
        <w:spacing w:before="0" w:after="0"/>
        <w:contextualSpacing/>
        <w:rPr>
          <w:szCs w:val="22"/>
          <w:lang w:eastAsia="x-none"/>
        </w:rPr>
      </w:pPr>
      <w:r w:rsidRPr="00560EEB">
        <w:rPr>
          <w:szCs w:val="22"/>
          <w:lang w:eastAsia="x-none"/>
        </w:rPr>
        <w:t>Relevant equipment service records</w:t>
      </w:r>
    </w:p>
    <w:p w14:paraId="727F2021" w14:textId="77777777" w:rsidR="000109B4" w:rsidRPr="00560EEB" w:rsidRDefault="000109B4" w:rsidP="000109B4">
      <w:pPr>
        <w:numPr>
          <w:ilvl w:val="0"/>
          <w:numId w:val="21"/>
        </w:numPr>
        <w:spacing w:before="0" w:after="0"/>
        <w:contextualSpacing/>
        <w:rPr>
          <w:szCs w:val="22"/>
          <w:lang w:eastAsia="x-none"/>
        </w:rPr>
      </w:pPr>
      <w:r w:rsidRPr="00560EEB">
        <w:rPr>
          <w:szCs w:val="22"/>
          <w:lang w:eastAsia="x-none"/>
        </w:rPr>
        <w:t xml:space="preserve">Financial invoices and statements documenting the financial reconciliation between the PS and SS, </w:t>
      </w:r>
      <w:r w:rsidR="000321DB" w:rsidRPr="00560EEB">
        <w:rPr>
          <w:szCs w:val="22"/>
          <w:lang w:eastAsia="x-none"/>
        </w:rPr>
        <w:t>and,</w:t>
      </w:r>
      <w:r w:rsidRPr="00560EEB">
        <w:rPr>
          <w:szCs w:val="22"/>
          <w:lang w:eastAsia="x-none"/>
        </w:rPr>
        <w:t xml:space="preserve"> where appropriate between the SS and the Sponsor. These may be stored in a separate file where this is the operating model used by the PS and/ or the SS, as detailed in the Teletrials site agreement.</w:t>
      </w:r>
    </w:p>
    <w:p w14:paraId="12007F03" w14:textId="77777777" w:rsidR="000109B4" w:rsidRPr="00560EEB" w:rsidRDefault="000109B4" w:rsidP="000109B4">
      <w:pPr>
        <w:numPr>
          <w:ilvl w:val="0"/>
          <w:numId w:val="21"/>
        </w:numPr>
        <w:spacing w:before="0" w:after="0"/>
        <w:contextualSpacing/>
        <w:rPr>
          <w:szCs w:val="22"/>
          <w:lang w:eastAsia="x-none"/>
        </w:rPr>
      </w:pPr>
      <w:r w:rsidRPr="00560EEB">
        <w:rPr>
          <w:szCs w:val="22"/>
          <w:lang w:eastAsia="x-none"/>
        </w:rPr>
        <w:t>Records relating to the Investigational product, including</w:t>
      </w:r>
    </w:p>
    <w:p w14:paraId="381554A8" w14:textId="77777777" w:rsidR="000109B4" w:rsidRPr="00560EEB" w:rsidRDefault="000109B4" w:rsidP="000109B4">
      <w:pPr>
        <w:numPr>
          <w:ilvl w:val="1"/>
          <w:numId w:val="21"/>
        </w:numPr>
        <w:spacing w:before="0" w:after="0"/>
        <w:contextualSpacing/>
        <w:rPr>
          <w:szCs w:val="22"/>
          <w:lang w:eastAsia="x-none"/>
        </w:rPr>
      </w:pPr>
      <w:r w:rsidRPr="00560EEB">
        <w:rPr>
          <w:szCs w:val="22"/>
          <w:lang w:eastAsia="x-none"/>
        </w:rPr>
        <w:t>records of the investigational product shipping, receipt, allocation and destruction</w:t>
      </w:r>
    </w:p>
    <w:p w14:paraId="255D7E36" w14:textId="77777777" w:rsidR="000109B4" w:rsidRPr="00560EEB" w:rsidRDefault="000109B4" w:rsidP="000109B4">
      <w:pPr>
        <w:numPr>
          <w:ilvl w:val="1"/>
          <w:numId w:val="21"/>
        </w:numPr>
        <w:spacing w:before="0" w:after="0"/>
        <w:contextualSpacing/>
        <w:rPr>
          <w:szCs w:val="22"/>
          <w:lang w:eastAsia="x-none"/>
        </w:rPr>
      </w:pPr>
      <w:r w:rsidRPr="00560EEB">
        <w:rPr>
          <w:szCs w:val="22"/>
          <w:lang w:eastAsia="x-none"/>
        </w:rPr>
        <w:t>records of transport of IP between the PS and SS</w:t>
      </w:r>
    </w:p>
    <w:p w14:paraId="0EBF948B" w14:textId="77777777" w:rsidR="000109B4" w:rsidRPr="00560EEB" w:rsidRDefault="000109B4" w:rsidP="000109B4">
      <w:pPr>
        <w:numPr>
          <w:ilvl w:val="1"/>
          <w:numId w:val="21"/>
        </w:numPr>
        <w:spacing w:before="0" w:after="0"/>
        <w:contextualSpacing/>
        <w:rPr>
          <w:szCs w:val="22"/>
          <w:lang w:eastAsia="x-none"/>
        </w:rPr>
      </w:pPr>
      <w:r w:rsidRPr="00560EEB">
        <w:rPr>
          <w:szCs w:val="22"/>
          <w:lang w:eastAsia="x-none"/>
        </w:rPr>
        <w:t>relevant temperature logs for storage facilities and equipment service records</w:t>
      </w:r>
    </w:p>
    <w:p w14:paraId="66B25171" w14:textId="77777777" w:rsidR="004C5E4A" w:rsidRPr="00560EEB" w:rsidRDefault="004C5E4A" w:rsidP="003300A0">
      <w:pPr>
        <w:spacing w:before="0" w:after="0"/>
        <w:rPr>
          <w:szCs w:val="22"/>
          <w:lang w:eastAsia="x-none"/>
        </w:rPr>
      </w:pPr>
    </w:p>
    <w:sectPr w:rsidR="004C5E4A" w:rsidRPr="00560EEB" w:rsidSect="000E582E">
      <w:headerReference w:type="default" r:id="rId12"/>
      <w:footerReference w:type="even" r:id="rId13"/>
      <w:footerReference w:type="default" r:id="rId14"/>
      <w:headerReference w:type="first" r:id="rId15"/>
      <w:footerReference w:type="first" r:id="rId16"/>
      <w:pgSz w:w="11906" w:h="16838"/>
      <w:pgMar w:top="2098" w:right="1021" w:bottom="907" w:left="1021" w:header="51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07C9" w14:textId="77777777" w:rsidR="00CA7459" w:rsidRDefault="00CA7459">
      <w:r>
        <w:separator/>
      </w:r>
    </w:p>
  </w:endnote>
  <w:endnote w:type="continuationSeparator" w:id="0">
    <w:p w14:paraId="687DA912" w14:textId="77777777" w:rsidR="00CA7459" w:rsidRDefault="00CA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4312" w14:textId="77777777" w:rsidR="00316AE6" w:rsidRDefault="00316AE6" w:rsidP="00A2584D">
    <w:pPr>
      <w:pStyle w:val="Footer-TermsofReference"/>
    </w:pPr>
  </w:p>
  <w:p w14:paraId="3B28BE70" w14:textId="77777777" w:rsidR="00316AE6" w:rsidRPr="00DB0110" w:rsidRDefault="00316AE6" w:rsidP="00A2584D">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6F7028">
      <w:fldChar w:fldCharType="begin"/>
    </w:r>
    <w:r w:rsidR="006F7028">
      <w:instrText xml:space="preserve"> NUMPAGES </w:instrText>
    </w:r>
    <w:r w:rsidR="006F7028">
      <w:fldChar w:fldCharType="separate"/>
    </w:r>
    <w:r w:rsidR="00FE1258">
      <w:rPr>
        <w:noProof/>
      </w:rPr>
      <w:t>5</w:t>
    </w:r>
    <w:r w:rsidR="006F702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sz w:val="20"/>
      </w:rPr>
      <w:id w:val="298890098"/>
      <w:docPartObj>
        <w:docPartGallery w:val="Page Numbers (Bottom of Page)"/>
        <w:docPartUnique/>
      </w:docPartObj>
    </w:sdtPr>
    <w:sdtEndPr>
      <w:rPr>
        <w:color w:val="auto"/>
        <w:sz w:val="24"/>
      </w:rPr>
    </w:sdtEndPr>
    <w:sdtContent>
      <w:sdt>
        <w:sdtPr>
          <w:rPr>
            <w:color w:val="595959"/>
            <w:sz w:val="20"/>
          </w:rPr>
          <w:id w:val="1869332514"/>
          <w:docPartObj>
            <w:docPartGallery w:val="Page Numbers (Top of Page)"/>
            <w:docPartUnique/>
          </w:docPartObj>
        </w:sdtPr>
        <w:sdtEndPr>
          <w:rPr>
            <w:color w:val="auto"/>
            <w:sz w:val="24"/>
          </w:rPr>
        </w:sdtEndPr>
        <w:sdtContent>
          <w:p w14:paraId="2592C4F0" w14:textId="77777777" w:rsidR="000E582E" w:rsidRPr="001F43CF" w:rsidRDefault="000E582E" w:rsidP="000E582E">
            <w:pPr>
              <w:pStyle w:val="NormalWeb"/>
              <w:pBdr>
                <w:top w:val="single" w:sz="4" w:space="1" w:color="auto"/>
              </w:pBdr>
              <w:spacing w:before="0" w:beforeAutospacing="0" w:after="0" w:afterAutospacing="0"/>
              <w:rPr>
                <w:rFonts w:asciiTheme="minorHAnsi" w:hAnsiTheme="minorHAnsi" w:cstheme="minorHAnsi"/>
                <w:sz w:val="18"/>
                <w:szCs w:val="18"/>
              </w:rPr>
            </w:pPr>
            <w:r w:rsidRPr="001F43CF">
              <w:rPr>
                <w:rFonts w:asciiTheme="minorHAnsi" w:hAnsiTheme="minorHAnsi" w:cstheme="minorHAnsi"/>
                <w:sz w:val="18"/>
                <w:szCs w:val="18"/>
              </w:rPr>
              <w:t>TT-SOP-11 v</w:t>
            </w:r>
            <w:r w:rsidR="001D1D74">
              <w:rPr>
                <w:rFonts w:asciiTheme="minorHAnsi" w:hAnsiTheme="minorHAnsi" w:cstheme="minorHAnsi"/>
                <w:sz w:val="18"/>
                <w:szCs w:val="18"/>
              </w:rPr>
              <w:t>2</w:t>
            </w:r>
            <w:r w:rsidR="000D5244">
              <w:rPr>
                <w:rFonts w:asciiTheme="minorHAnsi" w:hAnsiTheme="minorHAnsi" w:cstheme="minorHAnsi"/>
                <w:sz w:val="18"/>
                <w:szCs w:val="18"/>
              </w:rPr>
              <w:t>.0</w:t>
            </w:r>
            <w:r w:rsidRPr="001F43CF">
              <w:rPr>
                <w:rFonts w:asciiTheme="minorHAnsi" w:hAnsiTheme="minorHAnsi" w:cstheme="minorHAnsi"/>
                <w:sz w:val="18"/>
                <w:szCs w:val="18"/>
              </w:rPr>
              <w:t>: Essential Documentation Management</w:t>
            </w:r>
            <w:r w:rsidR="001F43CF" w:rsidRPr="001F43CF">
              <w:rPr>
                <w:rFonts w:asciiTheme="minorHAnsi" w:hAnsiTheme="minorHAnsi" w:cstheme="minorHAnsi"/>
                <w:sz w:val="18"/>
                <w:szCs w:val="18"/>
              </w:rPr>
              <w:t xml:space="preserve"> with Teletrials</w:t>
            </w:r>
          </w:p>
          <w:p w14:paraId="0A9A0089" w14:textId="77777777" w:rsidR="000E582E" w:rsidRPr="001F43CF" w:rsidRDefault="000E582E" w:rsidP="000E582E">
            <w:pPr>
              <w:pStyle w:val="NormalWeb"/>
              <w:spacing w:before="0" w:beforeAutospacing="0" w:after="0" w:afterAutospacing="0"/>
              <w:rPr>
                <w:rFonts w:asciiTheme="minorHAnsi" w:hAnsiTheme="minorHAnsi" w:cstheme="minorHAnsi"/>
                <w:sz w:val="18"/>
                <w:szCs w:val="18"/>
                <w:lang w:val="en-US"/>
              </w:rPr>
            </w:pPr>
            <w:r w:rsidRPr="001F43CF">
              <w:rPr>
                <w:rFonts w:asciiTheme="minorHAnsi" w:hAnsiTheme="minorHAnsi" w:cstheme="minorHAnsi"/>
                <w:sz w:val="18"/>
                <w:szCs w:val="18"/>
                <w:lang w:val="en-US"/>
              </w:rPr>
              <w:t>Developed by VCCC and PCCTU (based on COSA Australasian Tele-trials model) October 2018</w:t>
            </w:r>
          </w:p>
          <w:p w14:paraId="511336F9" w14:textId="77777777" w:rsidR="000E582E" w:rsidRPr="001F43CF" w:rsidRDefault="00097840" w:rsidP="000E582E">
            <w:pPr>
              <w:pStyle w:val="NormalWeb"/>
              <w:spacing w:before="0" w:beforeAutospacing="0" w:after="0" w:afterAutospacing="0"/>
              <w:rPr>
                <w:rFonts w:asciiTheme="minorHAnsi" w:hAnsiTheme="minorHAnsi" w:cstheme="minorHAnsi"/>
                <w:sz w:val="18"/>
                <w:szCs w:val="18"/>
              </w:rPr>
            </w:pPr>
            <w:hyperlink r:id="rId1" w:history="1">
              <w:r w:rsidR="000E582E" w:rsidRPr="001F43CF">
                <w:rPr>
                  <w:rStyle w:val="Hyperlink"/>
                  <w:rFonts w:asciiTheme="minorHAnsi" w:hAnsiTheme="minorHAnsi" w:cstheme="minorHAnsi"/>
                  <w:sz w:val="18"/>
                  <w:szCs w:val="18"/>
                </w:rPr>
                <w:t xml:space="preserve">http://www.viccompcancerctr.org </w:t>
              </w:r>
            </w:hyperlink>
          </w:p>
          <w:p w14:paraId="6930D8EE" w14:textId="77777777" w:rsidR="000E582E" w:rsidRPr="001F43CF" w:rsidRDefault="000E582E" w:rsidP="000E582E">
            <w:pPr>
              <w:pStyle w:val="NormalWeb"/>
              <w:spacing w:before="0" w:beforeAutospacing="0" w:after="0" w:afterAutospacing="0"/>
              <w:rPr>
                <w:rFonts w:asciiTheme="minorHAnsi" w:hAnsiTheme="minorHAnsi" w:cstheme="minorHAnsi"/>
                <w:sz w:val="18"/>
                <w:szCs w:val="18"/>
                <w:highlight w:val="yellow"/>
              </w:rPr>
            </w:pPr>
            <w:r w:rsidRPr="001F43CF">
              <w:rPr>
                <w:rFonts w:asciiTheme="minorHAnsi" w:hAnsiTheme="minorHAnsi" w:cstheme="minorHAnsi"/>
                <w:sz w:val="18"/>
                <w:szCs w:val="18"/>
              </w:rPr>
              <w:t xml:space="preserve">Adapted to </w:t>
            </w:r>
            <w:r w:rsidRPr="001F43CF">
              <w:rPr>
                <w:rFonts w:asciiTheme="minorHAnsi" w:hAnsiTheme="minorHAnsi" w:cstheme="minorHAnsi"/>
                <w:sz w:val="18"/>
                <w:szCs w:val="18"/>
                <w:highlight w:val="yellow"/>
              </w:rPr>
              <w:t>&lt;&lt;Insert name of organisation&gt;&gt; &lt;&lt;insert date adapted&gt;&gt;</w:t>
            </w:r>
          </w:p>
          <w:p w14:paraId="11FF0093" w14:textId="77777777" w:rsidR="00316AE6" w:rsidRPr="000E582E" w:rsidRDefault="000E582E" w:rsidP="000E582E">
            <w:pPr>
              <w:pStyle w:val="NormalWeb"/>
              <w:spacing w:before="0" w:beforeAutospacing="0" w:after="0" w:afterAutospacing="0"/>
              <w:jc w:val="right"/>
              <w:rPr>
                <w:rFonts w:ascii="Calibri" w:hAnsi="Calibri" w:cs="Calibri"/>
                <w:sz w:val="18"/>
                <w:szCs w:val="18"/>
              </w:rPr>
            </w:pPr>
            <w:r w:rsidRPr="001F43CF">
              <w:rPr>
                <w:rFonts w:asciiTheme="minorHAnsi" w:hAnsiTheme="minorHAnsi" w:cstheme="minorHAnsi"/>
                <w:sz w:val="18"/>
                <w:szCs w:val="18"/>
              </w:rPr>
              <w:t xml:space="preserve">Page </w:t>
            </w:r>
            <w:r w:rsidRPr="001F43CF">
              <w:rPr>
                <w:rFonts w:asciiTheme="minorHAnsi" w:hAnsiTheme="minorHAnsi" w:cstheme="minorHAnsi"/>
                <w:sz w:val="18"/>
                <w:szCs w:val="18"/>
              </w:rPr>
              <w:fldChar w:fldCharType="begin"/>
            </w:r>
            <w:r w:rsidRPr="001F43CF">
              <w:rPr>
                <w:rFonts w:asciiTheme="minorHAnsi" w:hAnsiTheme="minorHAnsi" w:cstheme="minorHAnsi"/>
                <w:sz w:val="18"/>
                <w:szCs w:val="18"/>
              </w:rPr>
              <w:instrText xml:space="preserve"> PAGE   \* MERGEFORMAT </w:instrText>
            </w:r>
            <w:r w:rsidRPr="001F43CF">
              <w:rPr>
                <w:rFonts w:asciiTheme="minorHAnsi" w:hAnsiTheme="minorHAnsi" w:cstheme="minorHAnsi"/>
                <w:sz w:val="18"/>
                <w:szCs w:val="18"/>
              </w:rPr>
              <w:fldChar w:fldCharType="separate"/>
            </w:r>
            <w:r w:rsidRPr="001F43CF">
              <w:rPr>
                <w:rFonts w:asciiTheme="minorHAnsi" w:hAnsiTheme="minorHAnsi" w:cstheme="minorHAnsi"/>
                <w:sz w:val="18"/>
                <w:szCs w:val="18"/>
              </w:rPr>
              <w:t>1</w:t>
            </w:r>
            <w:r w:rsidRPr="001F43CF">
              <w:rPr>
                <w:rFonts w:asciiTheme="minorHAnsi" w:hAnsiTheme="minorHAnsi" w:cstheme="minorHAnsi"/>
                <w:sz w:val="18"/>
                <w:szCs w:val="18"/>
              </w:rPr>
              <w:fldChar w:fldCharType="end"/>
            </w:r>
            <w:r w:rsidRPr="001F43CF">
              <w:rPr>
                <w:rFonts w:asciiTheme="minorHAnsi" w:hAnsiTheme="minorHAnsi" w:cstheme="minorHAnsi"/>
                <w:sz w:val="18"/>
                <w:szCs w:val="18"/>
              </w:rPr>
              <w:t xml:space="preserve"> of </w:t>
            </w:r>
            <w:r w:rsidRPr="001F43CF">
              <w:rPr>
                <w:rFonts w:asciiTheme="minorHAnsi" w:hAnsiTheme="minorHAnsi" w:cstheme="minorHAnsi"/>
                <w:sz w:val="18"/>
                <w:szCs w:val="18"/>
              </w:rPr>
              <w:fldChar w:fldCharType="begin"/>
            </w:r>
            <w:r w:rsidRPr="001F43CF">
              <w:rPr>
                <w:rFonts w:asciiTheme="minorHAnsi" w:hAnsiTheme="minorHAnsi" w:cstheme="minorHAnsi"/>
                <w:sz w:val="18"/>
                <w:szCs w:val="18"/>
              </w:rPr>
              <w:instrText xml:space="preserve"> NUMPAGES   \* MERGEFORMAT </w:instrText>
            </w:r>
            <w:r w:rsidRPr="001F43CF">
              <w:rPr>
                <w:rFonts w:asciiTheme="minorHAnsi" w:hAnsiTheme="minorHAnsi" w:cstheme="minorHAnsi"/>
                <w:sz w:val="18"/>
                <w:szCs w:val="18"/>
              </w:rPr>
              <w:fldChar w:fldCharType="separate"/>
            </w:r>
            <w:r w:rsidRPr="001F43CF">
              <w:rPr>
                <w:rFonts w:asciiTheme="minorHAnsi" w:hAnsiTheme="minorHAnsi" w:cstheme="minorHAnsi"/>
                <w:sz w:val="18"/>
                <w:szCs w:val="18"/>
              </w:rPr>
              <w:t>7</w:t>
            </w:r>
            <w:r w:rsidRPr="001F43CF">
              <w:rPr>
                <w:rFonts w:asciiTheme="minorHAnsi" w:hAnsiTheme="minorHAnsi" w:cstheme="minorHAns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8"/>
        <w:szCs w:val="18"/>
      </w:rPr>
      <w:id w:val="-1746028250"/>
      <w:docPartObj>
        <w:docPartGallery w:val="Page Numbers (Bottom of Page)"/>
        <w:docPartUnique/>
      </w:docPartObj>
    </w:sdtPr>
    <w:sdtEndPr>
      <w:rPr>
        <w:rFonts w:ascii="Times New Roman" w:hAnsi="Times New Roman" w:cs="Times New Roman"/>
        <w:sz w:val="24"/>
        <w:szCs w:val="24"/>
      </w:rPr>
    </w:sdtEndPr>
    <w:sdtContent>
      <w:sdt>
        <w:sdtPr>
          <w:rPr>
            <w:rFonts w:ascii="Calibri" w:hAnsi="Calibri" w:cs="Calibri"/>
            <w:sz w:val="18"/>
            <w:szCs w:val="18"/>
          </w:rPr>
          <w:id w:val="860082579"/>
          <w:docPartObj>
            <w:docPartGallery w:val="Page Numbers (Top of Page)"/>
            <w:docPartUnique/>
          </w:docPartObj>
        </w:sdtPr>
        <w:sdtEndPr>
          <w:rPr>
            <w:rFonts w:ascii="Times New Roman" w:hAnsi="Times New Roman" w:cs="Times New Roman"/>
            <w:sz w:val="24"/>
            <w:szCs w:val="24"/>
          </w:rPr>
        </w:sdtEndPr>
        <w:sdtContent>
          <w:p w14:paraId="1335681B" w14:textId="77777777" w:rsidR="000E582E" w:rsidRPr="00976FF3" w:rsidRDefault="000E582E" w:rsidP="000E582E">
            <w:pPr>
              <w:pStyle w:val="NormalWeb"/>
              <w:pBdr>
                <w:top w:val="single" w:sz="4" w:space="1" w:color="auto"/>
              </w:pBdr>
              <w:spacing w:before="0" w:beforeAutospacing="0" w:after="0" w:afterAutospacing="0"/>
              <w:rPr>
                <w:rFonts w:ascii="Calibri" w:hAnsi="Calibri" w:cs="Calibri"/>
                <w:sz w:val="18"/>
                <w:szCs w:val="18"/>
              </w:rPr>
            </w:pPr>
            <w:r>
              <w:rPr>
                <w:rFonts w:ascii="Calibri" w:hAnsi="Calibri" w:cs="Calibri"/>
                <w:sz w:val="18"/>
                <w:szCs w:val="18"/>
              </w:rPr>
              <w:t>TT-</w:t>
            </w:r>
            <w:r w:rsidRPr="00976FF3">
              <w:rPr>
                <w:rFonts w:ascii="Calibri" w:hAnsi="Calibri" w:cs="Calibri"/>
                <w:sz w:val="18"/>
                <w:szCs w:val="18"/>
              </w:rPr>
              <w:t>SOP-</w:t>
            </w:r>
            <w:r>
              <w:rPr>
                <w:rFonts w:ascii="Calibri" w:hAnsi="Calibri" w:cs="Calibri"/>
                <w:sz w:val="18"/>
                <w:szCs w:val="18"/>
              </w:rPr>
              <w:t xml:space="preserve">11 </w:t>
            </w:r>
            <w:r w:rsidRPr="00976FF3">
              <w:rPr>
                <w:rFonts w:ascii="Calibri" w:hAnsi="Calibri" w:cs="Calibri"/>
                <w:sz w:val="18"/>
                <w:szCs w:val="18"/>
              </w:rPr>
              <w:t>v</w:t>
            </w:r>
            <w:r w:rsidR="001D1D74">
              <w:rPr>
                <w:rFonts w:ascii="Calibri" w:hAnsi="Calibri" w:cs="Calibri"/>
                <w:sz w:val="18"/>
                <w:szCs w:val="18"/>
              </w:rPr>
              <w:t>2</w:t>
            </w:r>
            <w:r w:rsidR="000D5244">
              <w:rPr>
                <w:rFonts w:ascii="Calibri" w:hAnsi="Calibri" w:cs="Calibri"/>
                <w:sz w:val="18"/>
                <w:szCs w:val="18"/>
              </w:rPr>
              <w:t>.0</w:t>
            </w:r>
            <w:r w:rsidRPr="00976FF3">
              <w:rPr>
                <w:rFonts w:ascii="Calibri" w:hAnsi="Calibri" w:cs="Calibri"/>
                <w:sz w:val="18"/>
                <w:szCs w:val="18"/>
              </w:rPr>
              <w:t xml:space="preserve">: </w:t>
            </w:r>
            <w:r>
              <w:rPr>
                <w:rFonts w:ascii="Calibri" w:hAnsi="Calibri" w:cs="Calibri"/>
                <w:sz w:val="18"/>
                <w:szCs w:val="18"/>
              </w:rPr>
              <w:t>Essential Documentation Management</w:t>
            </w:r>
            <w:r w:rsidR="001F43CF">
              <w:rPr>
                <w:rFonts w:ascii="Calibri" w:hAnsi="Calibri" w:cs="Calibri"/>
                <w:sz w:val="18"/>
                <w:szCs w:val="18"/>
              </w:rPr>
              <w:t xml:space="preserve"> with Teletrials</w:t>
            </w:r>
          </w:p>
          <w:p w14:paraId="02E79BD2" w14:textId="77777777" w:rsidR="000E582E" w:rsidRPr="00976FF3" w:rsidRDefault="000E582E" w:rsidP="000E582E">
            <w:pPr>
              <w:pStyle w:val="NormalWeb"/>
              <w:spacing w:before="0" w:beforeAutospacing="0" w:after="0" w:afterAutospacing="0"/>
              <w:rPr>
                <w:rFonts w:ascii="Calibri" w:hAnsi="Calibri" w:cs="Calibri"/>
                <w:sz w:val="18"/>
                <w:szCs w:val="18"/>
                <w:lang w:val="en-US"/>
              </w:rPr>
            </w:pPr>
            <w:r w:rsidRPr="00976FF3">
              <w:rPr>
                <w:rFonts w:ascii="Calibri" w:hAnsi="Calibri" w:cs="Calibri"/>
                <w:sz w:val="18"/>
                <w:szCs w:val="18"/>
                <w:lang w:val="en-US"/>
              </w:rPr>
              <w:t>Developed by VCCC and PCCTU (based on COSA Australasian Tele-trials model) October 2018</w:t>
            </w:r>
          </w:p>
          <w:p w14:paraId="0A5169C2" w14:textId="77777777" w:rsidR="000E582E" w:rsidRPr="00976FF3" w:rsidRDefault="00097840" w:rsidP="000E582E">
            <w:pPr>
              <w:pStyle w:val="NormalWeb"/>
              <w:spacing w:before="0" w:beforeAutospacing="0" w:after="0" w:afterAutospacing="0"/>
              <w:rPr>
                <w:rFonts w:ascii="Calibri" w:hAnsi="Calibri" w:cs="Calibri"/>
                <w:sz w:val="18"/>
                <w:szCs w:val="18"/>
              </w:rPr>
            </w:pPr>
            <w:hyperlink r:id="rId1" w:history="1">
              <w:r w:rsidR="000E582E" w:rsidRPr="00976FF3">
                <w:rPr>
                  <w:rStyle w:val="Hyperlink"/>
                  <w:rFonts w:ascii="Calibri" w:hAnsi="Calibri" w:cs="Calibri"/>
                  <w:sz w:val="18"/>
                  <w:szCs w:val="18"/>
                </w:rPr>
                <w:t xml:space="preserve">http://www.viccompcancerctr.org </w:t>
              </w:r>
            </w:hyperlink>
          </w:p>
          <w:p w14:paraId="7053003B" w14:textId="77777777" w:rsidR="000E582E" w:rsidRDefault="000E582E" w:rsidP="000E582E">
            <w:pPr>
              <w:pStyle w:val="NormalWeb"/>
              <w:spacing w:before="0" w:beforeAutospacing="0" w:after="0" w:afterAutospacing="0"/>
              <w:rPr>
                <w:rFonts w:ascii="Calibri" w:hAnsi="Calibri" w:cs="Calibri"/>
                <w:sz w:val="18"/>
                <w:szCs w:val="18"/>
                <w:highlight w:val="yellow"/>
              </w:rPr>
            </w:pPr>
            <w:r w:rsidRPr="00976FF3">
              <w:rPr>
                <w:rFonts w:ascii="Calibri" w:hAnsi="Calibri" w:cs="Calibri"/>
                <w:sz w:val="18"/>
                <w:szCs w:val="18"/>
              </w:rPr>
              <w:t xml:space="preserve">Adapted to </w:t>
            </w:r>
            <w:r w:rsidRPr="00976FF3">
              <w:rPr>
                <w:rFonts w:ascii="Calibri" w:hAnsi="Calibri" w:cs="Calibri"/>
                <w:sz w:val="18"/>
                <w:szCs w:val="18"/>
                <w:highlight w:val="yellow"/>
              </w:rPr>
              <w:t>&lt;&lt;Insert name of organisation&gt;&gt;</w:t>
            </w:r>
            <w:r>
              <w:rPr>
                <w:rFonts w:ascii="Calibri" w:hAnsi="Calibri" w:cs="Calibri"/>
                <w:sz w:val="18"/>
                <w:szCs w:val="18"/>
                <w:highlight w:val="yellow"/>
              </w:rPr>
              <w:t xml:space="preserve"> &lt;&lt;insert date adapted&gt;&gt;</w:t>
            </w:r>
          </w:p>
          <w:p w14:paraId="3B3CD694" w14:textId="77777777" w:rsidR="00233886" w:rsidRDefault="000E582E" w:rsidP="000E582E">
            <w:pPr>
              <w:pStyle w:val="NormalWeb"/>
              <w:spacing w:before="0" w:beforeAutospacing="0" w:after="0" w:afterAutospacing="0"/>
              <w:jc w:val="right"/>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Pr>
                <w:rFonts w:ascii="Calibri" w:hAnsi="Calibri" w:cs="Calibri"/>
                <w:sz w:val="18"/>
                <w:szCs w:val="18"/>
              </w:rPr>
              <w:t>1</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Pr>
                <w:rFonts w:ascii="Calibri" w:hAnsi="Calibri" w:cs="Calibri"/>
                <w:sz w:val="18"/>
                <w:szCs w:val="18"/>
              </w:rPr>
              <w:t>50</w:t>
            </w:r>
            <w:r>
              <w:rPr>
                <w:rFonts w:ascii="Calibri" w:hAnsi="Calibri" w:cs="Calibr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E8EEA" w14:textId="77777777" w:rsidR="00CA7459" w:rsidRDefault="00CA7459">
      <w:r>
        <w:separator/>
      </w:r>
    </w:p>
  </w:footnote>
  <w:footnote w:type="continuationSeparator" w:id="0">
    <w:p w14:paraId="659B9527" w14:textId="77777777" w:rsidR="00CA7459" w:rsidRDefault="00CA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98"/>
      <w:gridCol w:w="4950"/>
    </w:tblGrid>
    <w:tr w:rsidR="00A2584D" w14:paraId="4B39B862" w14:textId="77777777" w:rsidTr="00AA46ED">
      <w:trPr>
        <w:trHeight w:val="1252"/>
        <w:tblCellSpacing w:w="20" w:type="dxa"/>
      </w:trPr>
      <w:tc>
        <w:tcPr>
          <w:tcW w:w="5040" w:type="dxa"/>
        </w:tcPr>
        <w:p w14:paraId="297B9F6F" w14:textId="77777777" w:rsidR="00A2584D" w:rsidRPr="000A19DF" w:rsidRDefault="000A19DF" w:rsidP="000A19DF">
          <w:pPr>
            <w:spacing w:after="0"/>
            <w:rPr>
              <w:szCs w:val="22"/>
            </w:rPr>
          </w:pPr>
          <w:r w:rsidRPr="000A19DF">
            <w:rPr>
              <w:noProof/>
              <w:szCs w:val="22"/>
            </w:rPr>
            <w:t>INSERT SITE LOGO HERE</w:t>
          </w:r>
        </w:p>
      </w:tc>
      <w:tc>
        <w:tcPr>
          <w:tcW w:w="5040" w:type="dxa"/>
          <w:vMerge w:val="restart"/>
        </w:tcPr>
        <w:p w14:paraId="06A026D1" w14:textId="77777777" w:rsidR="00354CC6" w:rsidRDefault="00354CC6" w:rsidP="00354CC6">
          <w:pPr>
            <w:pStyle w:val="Header-TermsofReference"/>
          </w:pPr>
          <w:r>
            <w:t xml:space="preserve">SITE: </w:t>
          </w:r>
          <w:r w:rsidRPr="00354CC6">
            <w:rPr>
              <w:highlight w:val="yellow"/>
            </w:rPr>
            <w:t>(SITE)</w:t>
          </w:r>
          <w:r>
            <w:t xml:space="preserve"> </w:t>
          </w:r>
        </w:p>
        <w:p w14:paraId="48FDC9F6" w14:textId="77777777" w:rsidR="00A2584D" w:rsidRDefault="00354CC6" w:rsidP="00354CC6">
          <w:pPr>
            <w:pStyle w:val="Header-TermsofReference"/>
          </w:pPr>
          <w:r>
            <w:t xml:space="preserve">TITLE: </w:t>
          </w:r>
          <w:r w:rsidRPr="00A13EAD">
            <w:t>Essential Documentation Management</w:t>
          </w:r>
          <w:r>
            <w:t xml:space="preserve"> WITH TELETRIALS</w:t>
          </w:r>
        </w:p>
      </w:tc>
    </w:tr>
    <w:tr w:rsidR="00A2584D" w14:paraId="5CD2564B" w14:textId="77777777" w:rsidTr="00AA46ED">
      <w:trPr>
        <w:trHeight w:val="265"/>
        <w:tblCellSpacing w:w="20" w:type="dxa"/>
      </w:trPr>
      <w:tc>
        <w:tcPr>
          <w:tcW w:w="5040" w:type="dxa"/>
        </w:tcPr>
        <w:p w14:paraId="00637587" w14:textId="77777777" w:rsidR="00A2584D" w:rsidRDefault="000A19DF" w:rsidP="00293320">
          <w:pPr>
            <w:pStyle w:val="Header-TermsofReference"/>
          </w:pPr>
          <w:r w:rsidRPr="00354CC6">
            <w:rPr>
              <w:highlight w:val="yellow"/>
            </w:rPr>
            <w:t>(SITE)</w:t>
          </w:r>
          <w:r w:rsidR="00354CC6">
            <w:t xml:space="preserve"> TT</w:t>
          </w:r>
          <w:r w:rsidR="006E4CEA">
            <w:t>-SOP</w:t>
          </w:r>
          <w:r w:rsidR="006E4CEA" w:rsidRPr="00796310">
            <w:t>-</w:t>
          </w:r>
          <w:r w:rsidR="00293320">
            <w:t>11</w:t>
          </w:r>
        </w:p>
      </w:tc>
      <w:tc>
        <w:tcPr>
          <w:tcW w:w="5040" w:type="dxa"/>
          <w:vMerge/>
        </w:tcPr>
        <w:p w14:paraId="02A05B11" w14:textId="77777777" w:rsidR="00A2584D" w:rsidRDefault="00A2584D" w:rsidP="00AA46ED">
          <w:pPr>
            <w:jc w:val="right"/>
          </w:pPr>
        </w:p>
      </w:tc>
    </w:tr>
  </w:tbl>
  <w:p w14:paraId="0C456F87"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98"/>
      <w:gridCol w:w="4950"/>
    </w:tblGrid>
    <w:tr w:rsidR="00B52D22" w14:paraId="4C5BCDBD" w14:textId="77777777" w:rsidTr="00B52D22">
      <w:trPr>
        <w:trHeight w:val="1252"/>
        <w:tblCellSpacing w:w="20" w:type="dxa"/>
      </w:trPr>
      <w:tc>
        <w:tcPr>
          <w:tcW w:w="5040" w:type="dxa"/>
        </w:tcPr>
        <w:p w14:paraId="036E121A" w14:textId="77777777" w:rsidR="00B52D22" w:rsidRPr="000A19DF" w:rsidRDefault="000A19DF" w:rsidP="000A19DF">
          <w:pPr>
            <w:spacing w:after="0"/>
            <w:rPr>
              <w:szCs w:val="22"/>
            </w:rPr>
          </w:pPr>
          <w:r w:rsidRPr="000A19DF">
            <w:rPr>
              <w:noProof/>
              <w:szCs w:val="22"/>
            </w:rPr>
            <w:t>INSERT SITE LOGO HERE</w:t>
          </w:r>
        </w:p>
      </w:tc>
      <w:tc>
        <w:tcPr>
          <w:tcW w:w="5040" w:type="dxa"/>
          <w:vMerge w:val="restart"/>
        </w:tcPr>
        <w:p w14:paraId="30B92CD0" w14:textId="77777777" w:rsidR="00B52D22" w:rsidRDefault="00354CC6" w:rsidP="00DB6E88">
          <w:pPr>
            <w:pStyle w:val="Header-TermsofReference"/>
          </w:pPr>
          <w:r>
            <w:t xml:space="preserve">SITE: </w:t>
          </w:r>
          <w:r w:rsidR="007A09CB" w:rsidRPr="00354CC6">
            <w:rPr>
              <w:highlight w:val="yellow"/>
            </w:rPr>
            <w:t>(SITE)</w:t>
          </w:r>
          <w:r w:rsidR="00DE1F98">
            <w:t xml:space="preserve"> </w:t>
          </w:r>
        </w:p>
        <w:p w14:paraId="4AF8F856" w14:textId="77777777" w:rsidR="00B52D22" w:rsidRDefault="00B52D22" w:rsidP="006E4CEA">
          <w:pPr>
            <w:pStyle w:val="Header-TermsofReference"/>
          </w:pPr>
          <w:r>
            <w:t xml:space="preserve">TITLE: </w:t>
          </w:r>
          <w:r w:rsidR="00A13EAD" w:rsidRPr="00A13EAD">
            <w:t>Essential Documentation Management</w:t>
          </w:r>
          <w:r w:rsidR="00354CC6">
            <w:t xml:space="preserve"> WITH TELETRIALS</w:t>
          </w:r>
        </w:p>
      </w:tc>
    </w:tr>
    <w:tr w:rsidR="00B52D22" w14:paraId="6B891936" w14:textId="77777777" w:rsidTr="00B52D22">
      <w:trPr>
        <w:trHeight w:val="265"/>
        <w:tblCellSpacing w:w="20" w:type="dxa"/>
      </w:trPr>
      <w:tc>
        <w:tcPr>
          <w:tcW w:w="5040" w:type="dxa"/>
        </w:tcPr>
        <w:p w14:paraId="78F0A4F9" w14:textId="77777777" w:rsidR="00B52D22" w:rsidRDefault="000A19DF" w:rsidP="00293320">
          <w:pPr>
            <w:pStyle w:val="Header-TermsofReference"/>
          </w:pPr>
          <w:r w:rsidRPr="00354CC6">
            <w:rPr>
              <w:highlight w:val="yellow"/>
            </w:rPr>
            <w:t>(SITE)</w:t>
          </w:r>
          <w:r w:rsidR="00354CC6">
            <w:t xml:space="preserve"> TT</w:t>
          </w:r>
          <w:r w:rsidR="00E61725">
            <w:t>-SOP-</w:t>
          </w:r>
          <w:r w:rsidR="00293320">
            <w:t>11</w:t>
          </w:r>
        </w:p>
      </w:tc>
      <w:tc>
        <w:tcPr>
          <w:tcW w:w="5040" w:type="dxa"/>
          <w:vMerge/>
        </w:tcPr>
        <w:p w14:paraId="42F5D214" w14:textId="77777777" w:rsidR="00B52D22" w:rsidRDefault="00B52D22" w:rsidP="00316AE6">
          <w:pPr>
            <w:jc w:val="right"/>
          </w:pPr>
        </w:p>
      </w:tc>
    </w:tr>
  </w:tbl>
  <w:p w14:paraId="0599258E"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D93"/>
    <w:multiLevelType w:val="multilevel"/>
    <w:tmpl w:val="BD6203AE"/>
    <w:lvl w:ilvl="0">
      <w:start w:val="6"/>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B0B20D7"/>
    <w:multiLevelType w:val="hybridMultilevel"/>
    <w:tmpl w:val="B5004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E2EB0"/>
    <w:multiLevelType w:val="multilevel"/>
    <w:tmpl w:val="A22CFBC4"/>
    <w:numStyleLink w:val="Item5Level2List"/>
  </w:abstractNum>
  <w:abstractNum w:abstractNumId="4" w15:restartNumberingAfterBreak="0">
    <w:nsid w:val="33EC1EBF"/>
    <w:multiLevelType w:val="hybridMultilevel"/>
    <w:tmpl w:val="52C85C22"/>
    <w:lvl w:ilvl="0" w:tplc="F490FFCC">
      <w:start w:val="1"/>
      <w:numFmt w:val="decimal"/>
      <w:pStyle w:val="H5BulletPointTitle"/>
      <w:lvlText w:val="6.%1"/>
      <w:lvlJc w:val="left"/>
      <w:pPr>
        <w:ind w:left="36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5"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B735B7"/>
    <w:multiLevelType w:val="hybridMultilevel"/>
    <w:tmpl w:val="78E44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983A1D"/>
    <w:multiLevelType w:val="hybridMultilevel"/>
    <w:tmpl w:val="C156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D7636"/>
    <w:multiLevelType w:val="hybridMultilevel"/>
    <w:tmpl w:val="6972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4"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6"/>
  </w:num>
  <w:num w:numId="2">
    <w:abstractNumId w:val="1"/>
  </w:num>
  <w:num w:numId="3">
    <w:abstractNumId w:val="11"/>
  </w:num>
  <w:num w:numId="4">
    <w:abstractNumId w:val="14"/>
  </w:num>
  <w:num w:numId="5">
    <w:abstractNumId w:val="15"/>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4"/>
  </w:num>
  <w:num w:numId="10">
    <w:abstractNumId w:val="5"/>
  </w:num>
  <w:num w:numId="11">
    <w:abstractNumId w:val="13"/>
  </w:num>
  <w:num w:numId="12">
    <w:abstractNumId w:val="3"/>
  </w:num>
  <w:num w:numId="13">
    <w:abstractNumId w:val="10"/>
  </w:num>
  <w:num w:numId="14">
    <w:abstractNumId w:val="15"/>
  </w:num>
  <w:num w:numId="15">
    <w:abstractNumId w:val="9"/>
  </w:num>
  <w:num w:numId="16">
    <w:abstractNumId w:val="12"/>
  </w:num>
  <w:num w:numId="17">
    <w:abstractNumId w:val="6"/>
  </w:num>
  <w:num w:numId="18">
    <w:abstractNumId w:val="8"/>
  </w:num>
  <w:num w:numId="19">
    <w:abstractNumId w:val="2"/>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062C9"/>
    <w:rsid w:val="000109B4"/>
    <w:rsid w:val="00011630"/>
    <w:rsid w:val="000257FA"/>
    <w:rsid w:val="000321DB"/>
    <w:rsid w:val="000533C7"/>
    <w:rsid w:val="000752F7"/>
    <w:rsid w:val="00097840"/>
    <w:rsid w:val="000A19DF"/>
    <w:rsid w:val="000D40EC"/>
    <w:rsid w:val="000D5244"/>
    <w:rsid w:val="000E55B3"/>
    <w:rsid w:val="000E582E"/>
    <w:rsid w:val="00112434"/>
    <w:rsid w:val="00116D20"/>
    <w:rsid w:val="00116E2E"/>
    <w:rsid w:val="001456D4"/>
    <w:rsid w:val="001620D3"/>
    <w:rsid w:val="00182773"/>
    <w:rsid w:val="001A08AE"/>
    <w:rsid w:val="001A68AC"/>
    <w:rsid w:val="001B724E"/>
    <w:rsid w:val="001D08A0"/>
    <w:rsid w:val="001D1D74"/>
    <w:rsid w:val="001D5377"/>
    <w:rsid w:val="001E162B"/>
    <w:rsid w:val="001E6DF9"/>
    <w:rsid w:val="001F1C70"/>
    <w:rsid w:val="001F43CF"/>
    <w:rsid w:val="00231A4B"/>
    <w:rsid w:val="00232E4D"/>
    <w:rsid w:val="00233886"/>
    <w:rsid w:val="00242DAE"/>
    <w:rsid w:val="00262E64"/>
    <w:rsid w:val="00286FF9"/>
    <w:rsid w:val="00293320"/>
    <w:rsid w:val="00295BCE"/>
    <w:rsid w:val="002C4DDF"/>
    <w:rsid w:val="002E1D82"/>
    <w:rsid w:val="003060FC"/>
    <w:rsid w:val="00310477"/>
    <w:rsid w:val="00316AE6"/>
    <w:rsid w:val="003300A0"/>
    <w:rsid w:val="00333478"/>
    <w:rsid w:val="00354CC6"/>
    <w:rsid w:val="00374ED4"/>
    <w:rsid w:val="0038261C"/>
    <w:rsid w:val="0039233F"/>
    <w:rsid w:val="003A7A0A"/>
    <w:rsid w:val="003F5773"/>
    <w:rsid w:val="003F6E2D"/>
    <w:rsid w:val="00401F35"/>
    <w:rsid w:val="00403B20"/>
    <w:rsid w:val="0041740A"/>
    <w:rsid w:val="004270B2"/>
    <w:rsid w:val="00440AD6"/>
    <w:rsid w:val="004A188D"/>
    <w:rsid w:val="004C5E4A"/>
    <w:rsid w:val="0053672C"/>
    <w:rsid w:val="00550E87"/>
    <w:rsid w:val="00560EEB"/>
    <w:rsid w:val="005752C8"/>
    <w:rsid w:val="0059270D"/>
    <w:rsid w:val="00596661"/>
    <w:rsid w:val="005A4E3F"/>
    <w:rsid w:val="005C0425"/>
    <w:rsid w:val="005C0BA4"/>
    <w:rsid w:val="005C6DCE"/>
    <w:rsid w:val="005D1229"/>
    <w:rsid w:val="00637FA2"/>
    <w:rsid w:val="00677F62"/>
    <w:rsid w:val="006811C0"/>
    <w:rsid w:val="006C06B3"/>
    <w:rsid w:val="006C73A8"/>
    <w:rsid w:val="006E4CEA"/>
    <w:rsid w:val="006F7028"/>
    <w:rsid w:val="00705FA8"/>
    <w:rsid w:val="00744094"/>
    <w:rsid w:val="00750006"/>
    <w:rsid w:val="00771085"/>
    <w:rsid w:val="00796310"/>
    <w:rsid w:val="007A09CB"/>
    <w:rsid w:val="00807036"/>
    <w:rsid w:val="00860F1B"/>
    <w:rsid w:val="008D2BA6"/>
    <w:rsid w:val="008D611A"/>
    <w:rsid w:val="008F1674"/>
    <w:rsid w:val="008F19D5"/>
    <w:rsid w:val="008F3B3B"/>
    <w:rsid w:val="00930FDD"/>
    <w:rsid w:val="00942FE7"/>
    <w:rsid w:val="00945604"/>
    <w:rsid w:val="00960F2B"/>
    <w:rsid w:val="00984F60"/>
    <w:rsid w:val="00990D2F"/>
    <w:rsid w:val="00995ACE"/>
    <w:rsid w:val="009B40A1"/>
    <w:rsid w:val="009D06C9"/>
    <w:rsid w:val="009E546D"/>
    <w:rsid w:val="00A077CC"/>
    <w:rsid w:val="00A13EAD"/>
    <w:rsid w:val="00A21A35"/>
    <w:rsid w:val="00A2267C"/>
    <w:rsid w:val="00A25237"/>
    <w:rsid w:val="00A2584D"/>
    <w:rsid w:val="00A30176"/>
    <w:rsid w:val="00A30995"/>
    <w:rsid w:val="00A3444D"/>
    <w:rsid w:val="00A43DEF"/>
    <w:rsid w:val="00A528AE"/>
    <w:rsid w:val="00A75057"/>
    <w:rsid w:val="00A80E8A"/>
    <w:rsid w:val="00A92979"/>
    <w:rsid w:val="00A93594"/>
    <w:rsid w:val="00A93EA1"/>
    <w:rsid w:val="00AE70EA"/>
    <w:rsid w:val="00B003F1"/>
    <w:rsid w:val="00B00DFE"/>
    <w:rsid w:val="00B52D22"/>
    <w:rsid w:val="00B76D48"/>
    <w:rsid w:val="00BD6E82"/>
    <w:rsid w:val="00C64964"/>
    <w:rsid w:val="00CA7459"/>
    <w:rsid w:val="00CC25A9"/>
    <w:rsid w:val="00CE257C"/>
    <w:rsid w:val="00CF07BA"/>
    <w:rsid w:val="00D06F83"/>
    <w:rsid w:val="00D20973"/>
    <w:rsid w:val="00D2106B"/>
    <w:rsid w:val="00D71B88"/>
    <w:rsid w:val="00DB6E88"/>
    <w:rsid w:val="00DC7E95"/>
    <w:rsid w:val="00DD4DA0"/>
    <w:rsid w:val="00DE1F98"/>
    <w:rsid w:val="00DF03D9"/>
    <w:rsid w:val="00E330F1"/>
    <w:rsid w:val="00E54F5A"/>
    <w:rsid w:val="00E56BE9"/>
    <w:rsid w:val="00E60000"/>
    <w:rsid w:val="00E61725"/>
    <w:rsid w:val="00E706B5"/>
    <w:rsid w:val="00E7151F"/>
    <w:rsid w:val="00E84977"/>
    <w:rsid w:val="00E907C5"/>
    <w:rsid w:val="00EF150B"/>
    <w:rsid w:val="00F0102E"/>
    <w:rsid w:val="00F32B11"/>
    <w:rsid w:val="00F3691B"/>
    <w:rsid w:val="00F42860"/>
    <w:rsid w:val="00F554D9"/>
    <w:rsid w:val="00F62527"/>
    <w:rsid w:val="00F72994"/>
    <w:rsid w:val="00FA0C8C"/>
    <w:rsid w:val="00FB3F75"/>
    <w:rsid w:val="00FC7713"/>
    <w:rsid w:val="00FC7EE2"/>
    <w:rsid w:val="00FE03D6"/>
    <w:rsid w:val="00FE1258"/>
    <w:rsid w:val="00FF2986"/>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A12BFCF"/>
  <w15:docId w15:val="{42DABAF2-650E-4357-8360-20C66C11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182773"/>
    <w:pPr>
      <w:spacing w:before="240" w:after="240"/>
      <w:jc w:val="center"/>
      <w:outlineLvl w:val="0"/>
    </w:pPr>
    <w:rPr>
      <w:b/>
      <w:bCs/>
      <w:caps/>
      <w:sz w:val="28"/>
      <w:szCs w:val="20"/>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182773"/>
    <w:rPr>
      <w:rFonts w:ascii="Calibri" w:hAnsi="Calibri"/>
      <w:b/>
      <w:bCs/>
      <w:caps/>
      <w:sz w:val="28"/>
      <w:u w:val="single"/>
      <w:lang w:val="x-none" w:eastAsia="x-none"/>
    </w:rPr>
  </w:style>
  <w:style w:type="paragraph" w:customStyle="1" w:styleId="Footer-TermsofReference">
    <w:name w:val="Footer - Terms of Reference"/>
    <w:basedOn w:val="Footer"/>
    <w:link w:val="Footer-TermsofReferenceChar"/>
    <w:autoRedefine/>
    <w:qFormat/>
    <w:rsid w:val="00A2584D"/>
    <w:pPr>
      <w:tabs>
        <w:tab w:val="clear" w:pos="4153"/>
        <w:tab w:val="clear" w:pos="8306"/>
        <w:tab w:val="center" w:pos="4962"/>
        <w:tab w:val="right" w:pos="9837"/>
      </w:tabs>
      <w:spacing w:before="0" w:after="0"/>
      <w:jc w:val="center"/>
    </w:pPr>
    <w:rPr>
      <w:color w:val="auto"/>
      <w:sz w:val="16"/>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A2584D"/>
    <w:rPr>
      <w:rFonts w:ascii="Calibri" w:hAnsi="Calibri"/>
      <w:sz w:val="16"/>
      <w:szCs w:val="24"/>
      <w:lang w:val="x-none"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ind w:left="17" w:hanging="357"/>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character" w:styleId="FollowedHyperlink">
    <w:name w:val="FollowedHyperlink"/>
    <w:basedOn w:val="DefaultParagraphFont"/>
    <w:rsid w:val="005D1229"/>
    <w:rPr>
      <w:color w:val="954F72" w:themeColor="followedHyperlink"/>
      <w:u w:val="single"/>
    </w:rPr>
  </w:style>
  <w:style w:type="paragraph" w:styleId="ListParagraph">
    <w:name w:val="List Paragraph"/>
    <w:basedOn w:val="Normal"/>
    <w:rsid w:val="00A13EAD"/>
    <w:pPr>
      <w:ind w:left="720"/>
      <w:contextualSpacing/>
    </w:pPr>
  </w:style>
  <w:style w:type="paragraph" w:styleId="CommentSubject">
    <w:name w:val="annotation subject"/>
    <w:basedOn w:val="CommentText"/>
    <w:next w:val="CommentText"/>
    <w:link w:val="CommentSubjectChar"/>
    <w:semiHidden/>
    <w:unhideWhenUsed/>
    <w:rsid w:val="00A43DEF"/>
    <w:rPr>
      <w:b/>
      <w:bCs/>
      <w:lang w:eastAsia="en-AU"/>
    </w:rPr>
  </w:style>
  <w:style w:type="character" w:customStyle="1" w:styleId="CommentTextChar">
    <w:name w:val="Comment Text Char"/>
    <w:basedOn w:val="DefaultParagraphFont"/>
    <w:link w:val="CommentText"/>
    <w:semiHidden/>
    <w:rsid w:val="00A43DEF"/>
    <w:rPr>
      <w:rFonts w:ascii="Calibri" w:hAnsi="Calibri"/>
    </w:rPr>
  </w:style>
  <w:style w:type="character" w:customStyle="1" w:styleId="CommentSubjectChar">
    <w:name w:val="Comment Subject Char"/>
    <w:basedOn w:val="CommentTextChar"/>
    <w:link w:val="CommentSubject"/>
    <w:semiHidden/>
    <w:rsid w:val="00A43DEF"/>
    <w:rPr>
      <w:rFonts w:ascii="Calibri" w:hAnsi="Calibri"/>
      <w:b/>
      <w:bCs/>
      <w:lang w:eastAsia="en-AU"/>
    </w:rPr>
  </w:style>
  <w:style w:type="table" w:styleId="GridTable2-Accent1">
    <w:name w:val="Grid Table 2 Accent 1"/>
    <w:basedOn w:val="TableNormal"/>
    <w:uiPriority w:val="47"/>
    <w:rsid w:val="000E582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0E582E"/>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8857">
      <w:bodyDiv w:val="1"/>
      <w:marLeft w:val="0"/>
      <w:marRight w:val="0"/>
      <w:marTop w:val="0"/>
      <w:marBottom w:val="0"/>
      <w:divBdr>
        <w:top w:val="none" w:sz="0" w:space="0" w:color="auto"/>
        <w:left w:val="none" w:sz="0" w:space="0" w:color="auto"/>
        <w:bottom w:val="none" w:sz="0" w:space="0" w:color="auto"/>
        <w:right w:val="none" w:sz="0" w:space="0" w:color="auto"/>
      </w:divBdr>
    </w:div>
    <w:div w:id="474833201">
      <w:bodyDiv w:val="1"/>
      <w:marLeft w:val="0"/>
      <w:marRight w:val="0"/>
      <w:marTop w:val="0"/>
      <w:marBottom w:val="0"/>
      <w:divBdr>
        <w:top w:val="none" w:sz="0" w:space="0" w:color="auto"/>
        <w:left w:val="none" w:sz="0" w:space="0" w:color="auto"/>
        <w:bottom w:val="none" w:sz="0" w:space="0" w:color="auto"/>
        <w:right w:val="none" w:sz="0" w:space="0" w:color="auto"/>
      </w:divBdr>
    </w:div>
    <w:div w:id="640697234">
      <w:bodyDiv w:val="1"/>
      <w:marLeft w:val="0"/>
      <w:marRight w:val="0"/>
      <w:marTop w:val="0"/>
      <w:marBottom w:val="0"/>
      <w:divBdr>
        <w:top w:val="none" w:sz="0" w:space="0" w:color="auto"/>
        <w:left w:val="none" w:sz="0" w:space="0" w:color="auto"/>
        <w:bottom w:val="none" w:sz="0" w:space="0" w:color="auto"/>
        <w:right w:val="none" w:sz="0" w:space="0" w:color="auto"/>
      </w:divBdr>
    </w:div>
    <w:div w:id="1011638619">
      <w:bodyDiv w:val="1"/>
      <w:marLeft w:val="0"/>
      <w:marRight w:val="0"/>
      <w:marTop w:val="0"/>
      <w:marBottom w:val="0"/>
      <w:divBdr>
        <w:top w:val="none" w:sz="0" w:space="0" w:color="auto"/>
        <w:left w:val="none" w:sz="0" w:space="0" w:color="auto"/>
        <w:bottom w:val="none" w:sz="0" w:space="0" w:color="auto"/>
        <w:right w:val="none" w:sz="0" w:space="0" w:color="auto"/>
      </w:divBdr>
    </w:div>
    <w:div w:id="1159613205">
      <w:bodyDiv w:val="1"/>
      <w:marLeft w:val="0"/>
      <w:marRight w:val="0"/>
      <w:marTop w:val="0"/>
      <w:marBottom w:val="0"/>
      <w:divBdr>
        <w:top w:val="none" w:sz="0" w:space="0" w:color="auto"/>
        <w:left w:val="none" w:sz="0" w:space="0" w:color="auto"/>
        <w:bottom w:val="none" w:sz="0" w:space="0" w:color="auto"/>
        <w:right w:val="none" w:sz="0" w:space="0" w:color="auto"/>
      </w:divBdr>
    </w:div>
    <w:div w:id="1541821724">
      <w:bodyDiv w:val="1"/>
      <w:marLeft w:val="0"/>
      <w:marRight w:val="0"/>
      <w:marTop w:val="0"/>
      <w:marBottom w:val="0"/>
      <w:divBdr>
        <w:top w:val="none" w:sz="0" w:space="0" w:color="auto"/>
        <w:left w:val="none" w:sz="0" w:space="0" w:color="auto"/>
        <w:bottom w:val="none" w:sz="0" w:space="0" w:color="auto"/>
        <w:right w:val="none" w:sz="0" w:space="0" w:color="auto"/>
      </w:divBdr>
    </w:div>
    <w:div w:id="161351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79026-2F33-462C-8447-29567954E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B684E-23FE-4EE9-84F8-D18385AAFFE6}">
  <ds:schemaRefs>
    <ds:schemaRef ds:uri="http://schemas.microsoft.com/sharepoint/v3/contenttype/forms"/>
  </ds:schemaRefs>
</ds:datastoreItem>
</file>

<file path=customXml/itemProps3.xml><?xml version="1.0" encoding="utf-8"?>
<ds:datastoreItem xmlns:ds="http://schemas.openxmlformats.org/officeDocument/2006/customXml" ds:itemID="{D012C6B6-7101-4444-AFD0-BE80E88FBADF}">
  <ds:schemaRefs>
    <ds:schemaRef ds:uri="http://purl.org/dc/elements/1.1/"/>
    <ds:schemaRef ds:uri="http://schemas.microsoft.com/office/2006/metadata/properties"/>
    <ds:schemaRef ds:uri="78ea2596-d6df-44c7-886e-5f2efe51ad18"/>
    <ds:schemaRef ds:uri="9f3bff31-9fd4-4699-90cf-c0cd11766f1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14737</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Rockliff</dc:creator>
  <cp:lastModifiedBy>Lee Byrne</cp:lastModifiedBy>
  <cp:revision>2</cp:revision>
  <cp:lastPrinted>2017-06-27T03:32:00Z</cp:lastPrinted>
  <dcterms:created xsi:type="dcterms:W3CDTF">2020-03-16T21:58:00Z</dcterms:created>
  <dcterms:modified xsi:type="dcterms:W3CDTF">2020-03-16T21:58:00Z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