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F245" w14:textId="77777777" w:rsidR="00D73E83" w:rsidRDefault="00D73E83" w:rsidP="00D73E83">
      <w:pPr>
        <w:pStyle w:val="Title"/>
        <w:spacing w:before="240"/>
        <w:rPr>
          <w:sz w:val="40"/>
          <w:szCs w:val="40"/>
          <w:lang w:val="en-AU"/>
        </w:rPr>
      </w:pPr>
      <w:bookmarkStart w:id="0" w:name="_GoBack"/>
      <w:bookmarkEnd w:id="0"/>
      <w:r>
        <w:rPr>
          <w:noProof/>
          <w:sz w:val="40"/>
          <w:szCs w:val="40"/>
          <w:lang w:val="en-AU"/>
        </w:rPr>
        <w:drawing>
          <wp:inline distT="0" distB="0" distL="0" distR="0" wp14:anchorId="0EEBEC73" wp14:editId="0BDABFDD">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388F39C7" w14:textId="77777777" w:rsidR="003610CD" w:rsidRDefault="003610CD" w:rsidP="003610CD">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69A852AB" w14:textId="77777777" w:rsidR="00D73E83" w:rsidRDefault="00D73E83" w:rsidP="00D73E83">
      <w:pPr>
        <w:pStyle w:val="Title"/>
        <w:spacing w:before="240"/>
        <w:rPr>
          <w:sz w:val="52"/>
          <w:szCs w:val="52"/>
          <w:lang w:val="en-AU"/>
        </w:rPr>
      </w:pPr>
      <w:r w:rsidRPr="003610CD">
        <w:rPr>
          <w:sz w:val="52"/>
          <w:szCs w:val="52"/>
          <w:lang w:val="en-AU"/>
        </w:rPr>
        <w:t>Ethics and Governance</w:t>
      </w:r>
      <w:r w:rsidR="003610CD" w:rsidRPr="003610CD">
        <w:rPr>
          <w:sz w:val="52"/>
          <w:szCs w:val="52"/>
          <w:lang w:val="en-AU"/>
        </w:rPr>
        <w:t xml:space="preserve"> with Teletrials</w:t>
      </w:r>
      <w:r w:rsidRPr="003610CD">
        <w:rPr>
          <w:sz w:val="52"/>
          <w:szCs w:val="52"/>
          <w:lang w:val="en-AU"/>
        </w:rPr>
        <w:t xml:space="preserve"> </w:t>
      </w:r>
    </w:p>
    <w:p w14:paraId="79785FFB" w14:textId="77777777" w:rsidR="003610CD" w:rsidRPr="009A577F" w:rsidRDefault="003610CD" w:rsidP="003610CD">
      <w:pPr>
        <w:rPr>
          <w:sz w:val="52"/>
          <w:szCs w:val="52"/>
          <w:lang w:eastAsia="x-none"/>
        </w:rPr>
      </w:pPr>
    </w:p>
    <w:p w14:paraId="1A0715AC" w14:textId="77777777" w:rsidR="00D73E83" w:rsidRPr="003610CD" w:rsidRDefault="003610CD" w:rsidP="00D73E83">
      <w:pPr>
        <w:jc w:val="center"/>
        <w:rPr>
          <w:b/>
          <w:sz w:val="52"/>
          <w:szCs w:val="52"/>
          <w:lang w:eastAsia="x-none"/>
        </w:rPr>
      </w:pPr>
      <w:r w:rsidRPr="003610CD">
        <w:rPr>
          <w:b/>
          <w:sz w:val="52"/>
          <w:szCs w:val="52"/>
          <w:lang w:eastAsia="x-none"/>
        </w:rPr>
        <w:t xml:space="preserve">SOP Number: </w:t>
      </w:r>
      <w:r w:rsidR="00D73E83" w:rsidRPr="003610CD">
        <w:rPr>
          <w:b/>
          <w:sz w:val="52"/>
          <w:szCs w:val="52"/>
          <w:lang w:eastAsia="x-none"/>
        </w:rPr>
        <w:t>TT-SOP-06</w:t>
      </w:r>
    </w:p>
    <w:p w14:paraId="1CD73A22" w14:textId="77777777" w:rsidR="00D73E83" w:rsidRPr="00B979A9" w:rsidRDefault="00D73E83" w:rsidP="00D73E83">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D73E83" w14:paraId="103546C2"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07DDEB3E" w14:textId="77777777" w:rsidR="00D73E83" w:rsidRDefault="00D73E83"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67966889" w14:textId="77777777" w:rsidR="00D73E83" w:rsidRPr="007D676C" w:rsidRDefault="00D73E83"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TT-SOP-0</w:t>
            </w:r>
            <w:r>
              <w:rPr>
                <w:b w:val="0"/>
                <w:lang w:eastAsia="x-none"/>
              </w:rPr>
              <w:t>6</w:t>
            </w:r>
          </w:p>
        </w:tc>
      </w:tr>
      <w:tr w:rsidR="00D73E83" w14:paraId="4E42CA86"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6E84509" w14:textId="77777777" w:rsidR="00D73E83" w:rsidRDefault="00D73E83" w:rsidP="009E1C7E">
            <w:pPr>
              <w:rPr>
                <w:lang w:eastAsia="x-none"/>
              </w:rPr>
            </w:pPr>
            <w:r>
              <w:rPr>
                <w:lang w:eastAsia="x-none"/>
              </w:rPr>
              <w:t>Version Number:</w:t>
            </w:r>
          </w:p>
        </w:tc>
        <w:tc>
          <w:tcPr>
            <w:tcW w:w="7789" w:type="dxa"/>
          </w:tcPr>
          <w:p w14:paraId="77AD4BD3" w14:textId="77777777" w:rsidR="00D73E83" w:rsidRDefault="00D73E83"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1.0</w:t>
            </w:r>
          </w:p>
        </w:tc>
      </w:tr>
      <w:tr w:rsidR="00D73E83" w14:paraId="55AD3E74"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73604DAB" w14:textId="77777777" w:rsidR="00D73E83" w:rsidRDefault="00D73E83" w:rsidP="009E1C7E">
            <w:pPr>
              <w:rPr>
                <w:lang w:eastAsia="x-none"/>
              </w:rPr>
            </w:pPr>
            <w:r>
              <w:rPr>
                <w:lang w:eastAsia="x-none"/>
              </w:rPr>
              <w:t>Effective date:</w:t>
            </w:r>
          </w:p>
        </w:tc>
        <w:tc>
          <w:tcPr>
            <w:tcW w:w="7789" w:type="dxa"/>
          </w:tcPr>
          <w:p w14:paraId="509094E7" w14:textId="77777777" w:rsidR="00D73E83" w:rsidRDefault="00BF038E" w:rsidP="009E1C7E">
            <w:pPr>
              <w:cnfStyle w:val="000000000000" w:firstRow="0" w:lastRow="0" w:firstColumn="0" w:lastColumn="0" w:oddVBand="0" w:evenVBand="0" w:oddHBand="0" w:evenHBand="0" w:firstRowFirstColumn="0" w:firstRowLastColumn="0" w:lastRowFirstColumn="0" w:lastRowLastColumn="0"/>
              <w:rPr>
                <w:lang w:eastAsia="x-none"/>
              </w:rPr>
            </w:pPr>
            <w:r>
              <w:t>03 October 2018</w:t>
            </w:r>
          </w:p>
        </w:tc>
      </w:tr>
      <w:tr w:rsidR="00D73E83" w14:paraId="28E03DC4"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241CE7D" w14:textId="77777777" w:rsidR="00D73E83" w:rsidRDefault="00D73E83" w:rsidP="009E1C7E">
            <w:pPr>
              <w:rPr>
                <w:lang w:eastAsia="x-none"/>
              </w:rPr>
            </w:pPr>
            <w:r>
              <w:rPr>
                <w:lang w:eastAsia="x-none"/>
              </w:rPr>
              <w:t>Review date:</w:t>
            </w:r>
          </w:p>
        </w:tc>
        <w:tc>
          <w:tcPr>
            <w:tcW w:w="7789" w:type="dxa"/>
          </w:tcPr>
          <w:p w14:paraId="619B9642" w14:textId="77777777" w:rsidR="00D73E83" w:rsidRDefault="00BF038E" w:rsidP="009E1C7E">
            <w:pPr>
              <w:cnfStyle w:val="000000100000" w:firstRow="0" w:lastRow="0" w:firstColumn="0" w:lastColumn="0" w:oddVBand="0" w:evenVBand="0" w:oddHBand="1" w:evenHBand="0" w:firstRowFirstColumn="0" w:firstRowLastColumn="0" w:lastRowFirstColumn="0" w:lastRowLastColumn="0"/>
              <w:rPr>
                <w:lang w:eastAsia="x-none"/>
              </w:rPr>
            </w:pPr>
            <w:r>
              <w:t>03 October 2021</w:t>
            </w:r>
          </w:p>
        </w:tc>
      </w:tr>
      <w:tr w:rsidR="00D73E83" w14:paraId="5E6C1AEB"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3DAE4F3C" w14:textId="77777777" w:rsidR="00D73E83" w:rsidRDefault="00D73E83" w:rsidP="009E1C7E">
            <w:pPr>
              <w:rPr>
                <w:lang w:eastAsia="x-none"/>
              </w:rPr>
            </w:pPr>
            <w:r>
              <w:rPr>
                <w:lang w:eastAsia="x-none"/>
              </w:rPr>
              <w:t>Author(s):</w:t>
            </w:r>
          </w:p>
        </w:tc>
        <w:tc>
          <w:tcPr>
            <w:tcW w:w="7789" w:type="dxa"/>
          </w:tcPr>
          <w:p w14:paraId="63229220" w14:textId="77777777" w:rsidR="00D73E83" w:rsidRDefault="00D73E83"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404CD3F4" w14:textId="77777777" w:rsidR="00D73E83" w:rsidRDefault="00D73E83"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D73E83" w14:paraId="67E224A0"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4519D0F" w14:textId="77777777" w:rsidR="00D73E83" w:rsidRDefault="00D73E83" w:rsidP="009E1C7E">
            <w:pPr>
              <w:rPr>
                <w:lang w:eastAsia="x-none"/>
              </w:rPr>
            </w:pPr>
            <w:r>
              <w:rPr>
                <w:lang w:eastAsia="x-none"/>
              </w:rPr>
              <w:t>Approved by:</w:t>
            </w:r>
          </w:p>
        </w:tc>
        <w:tc>
          <w:tcPr>
            <w:tcW w:w="7789" w:type="dxa"/>
          </w:tcPr>
          <w:p w14:paraId="7A0333AB" w14:textId="77777777" w:rsidR="00D73E83" w:rsidRDefault="009A577F"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VCCC Teletrials Steering Committee</w:t>
            </w:r>
          </w:p>
        </w:tc>
      </w:tr>
    </w:tbl>
    <w:p w14:paraId="69A3F18D" w14:textId="77777777" w:rsidR="00D73E83" w:rsidRDefault="00D73E83" w:rsidP="00D73E83">
      <w:pPr>
        <w:rPr>
          <w:lang w:eastAsia="x-none"/>
        </w:rPr>
      </w:pPr>
    </w:p>
    <w:p w14:paraId="5176AFD9" w14:textId="77777777" w:rsidR="00D73E83" w:rsidRPr="00CF2075" w:rsidRDefault="00D73E83" w:rsidP="00D73E83">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5144FAD0" w14:textId="77777777" w:rsidR="00D73E83" w:rsidRDefault="00D73E83" w:rsidP="00D73E83">
      <w:pPr>
        <w:spacing w:before="0" w:after="0"/>
        <w:rPr>
          <w:lang w:eastAsia="x-none"/>
        </w:rPr>
      </w:pPr>
      <w:r>
        <w:rPr>
          <w:lang w:eastAsia="x-none"/>
        </w:rPr>
        <w:br w:type="page"/>
      </w:r>
    </w:p>
    <w:p w14:paraId="5E56D560" w14:textId="77777777" w:rsidR="00D73E83" w:rsidRDefault="00D73E83" w:rsidP="00D73E83">
      <w:pPr>
        <w:rPr>
          <w:b/>
          <w:sz w:val="28"/>
          <w:szCs w:val="28"/>
          <w:lang w:eastAsia="x-none"/>
        </w:rPr>
      </w:pPr>
    </w:p>
    <w:p w14:paraId="4444BF95" w14:textId="77777777" w:rsidR="00D73E83" w:rsidRPr="00DB4611" w:rsidRDefault="00D73E83" w:rsidP="00D73E83">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D73E83" w14:paraId="72A47D22"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none" w:sz="0" w:space="0" w:color="auto"/>
              <w:bottom w:val="none" w:sz="0" w:space="0" w:color="auto"/>
              <w:right w:val="none" w:sz="0" w:space="0" w:color="auto"/>
            </w:tcBorders>
          </w:tcPr>
          <w:p w14:paraId="1C768CB3" w14:textId="77777777" w:rsidR="00D73E83" w:rsidRDefault="00D73E83" w:rsidP="009E1C7E">
            <w:pPr>
              <w:rPr>
                <w:lang w:eastAsia="x-none"/>
              </w:rPr>
            </w:pPr>
            <w:r>
              <w:rPr>
                <w:lang w:eastAsia="x-none"/>
              </w:rPr>
              <w:t>Version</w:t>
            </w:r>
          </w:p>
        </w:tc>
        <w:tc>
          <w:tcPr>
            <w:tcW w:w="2463" w:type="dxa"/>
            <w:tcBorders>
              <w:top w:val="none" w:sz="0" w:space="0" w:color="auto"/>
              <w:left w:val="none" w:sz="0" w:space="0" w:color="auto"/>
              <w:bottom w:val="none" w:sz="0" w:space="0" w:color="auto"/>
              <w:right w:val="none" w:sz="0" w:space="0" w:color="auto"/>
            </w:tcBorders>
          </w:tcPr>
          <w:p w14:paraId="0B007324" w14:textId="77777777" w:rsidR="00D73E83" w:rsidRDefault="00D73E83"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2464" w:type="dxa"/>
            <w:tcBorders>
              <w:top w:val="none" w:sz="0" w:space="0" w:color="auto"/>
              <w:left w:val="none" w:sz="0" w:space="0" w:color="auto"/>
              <w:bottom w:val="none" w:sz="0" w:space="0" w:color="auto"/>
              <w:right w:val="none" w:sz="0" w:space="0" w:color="auto"/>
            </w:tcBorders>
          </w:tcPr>
          <w:p w14:paraId="2B4DE3D4" w14:textId="77777777" w:rsidR="00D73E83" w:rsidRDefault="00D73E83"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7B44DA">
              <w:rPr>
                <w:lang w:eastAsia="x-none"/>
              </w:rPr>
              <w:t>mended By</w:t>
            </w:r>
          </w:p>
        </w:tc>
        <w:tc>
          <w:tcPr>
            <w:tcW w:w="2464" w:type="dxa"/>
            <w:tcBorders>
              <w:top w:val="none" w:sz="0" w:space="0" w:color="auto"/>
              <w:left w:val="none" w:sz="0" w:space="0" w:color="auto"/>
              <w:bottom w:val="none" w:sz="0" w:space="0" w:color="auto"/>
            </w:tcBorders>
          </w:tcPr>
          <w:p w14:paraId="6629F4E2" w14:textId="77777777" w:rsidR="00D73E83" w:rsidRDefault="00D73E83"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D73E83" w14:paraId="2E1A26E0"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2B6164EF" w14:textId="77777777" w:rsidR="00D73E83" w:rsidRPr="007D676C" w:rsidRDefault="00D73E83" w:rsidP="009E1C7E">
            <w:pPr>
              <w:rPr>
                <w:b w:val="0"/>
                <w:lang w:eastAsia="x-none"/>
              </w:rPr>
            </w:pPr>
          </w:p>
        </w:tc>
        <w:tc>
          <w:tcPr>
            <w:tcW w:w="2463" w:type="dxa"/>
          </w:tcPr>
          <w:p w14:paraId="5269E7BC" w14:textId="77777777" w:rsidR="00D73E83" w:rsidRPr="007D676C" w:rsidRDefault="00D73E83"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43EBF901" w14:textId="77777777" w:rsidR="00D73E83" w:rsidRPr="007D676C" w:rsidRDefault="00D73E83"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4EBC6FCF" w14:textId="77777777" w:rsidR="00D73E83" w:rsidRPr="007D676C" w:rsidRDefault="00D73E83" w:rsidP="009E1C7E">
            <w:pPr>
              <w:cnfStyle w:val="000000100000" w:firstRow="0" w:lastRow="0" w:firstColumn="0" w:lastColumn="0" w:oddVBand="0" w:evenVBand="0" w:oddHBand="1" w:evenHBand="0" w:firstRowFirstColumn="0" w:firstRowLastColumn="0" w:lastRowFirstColumn="0" w:lastRowLastColumn="0"/>
              <w:rPr>
                <w:lang w:eastAsia="x-none"/>
              </w:rPr>
            </w:pPr>
          </w:p>
        </w:tc>
      </w:tr>
    </w:tbl>
    <w:p w14:paraId="3C522E93" w14:textId="77777777" w:rsidR="00D73E83" w:rsidRDefault="00D73E83" w:rsidP="00D73E83">
      <w:pPr>
        <w:rPr>
          <w:rFonts w:cs="Calibri"/>
          <w:szCs w:val="22"/>
        </w:rPr>
      </w:pPr>
    </w:p>
    <w:p w14:paraId="37D19704" w14:textId="77777777" w:rsidR="00D73E83" w:rsidRDefault="00D73E83" w:rsidP="00D73E83">
      <w:pPr>
        <w:rPr>
          <w:rFonts w:cs="Calibri"/>
          <w:szCs w:val="22"/>
        </w:rPr>
      </w:pPr>
    </w:p>
    <w:p w14:paraId="7E9B5794" w14:textId="77777777" w:rsidR="00D73E83" w:rsidRDefault="00D73E83" w:rsidP="00D73E83">
      <w:pPr>
        <w:rPr>
          <w:rFonts w:cs="Calibri"/>
          <w:szCs w:val="22"/>
        </w:rPr>
      </w:pPr>
    </w:p>
    <w:p w14:paraId="287BD4E2" w14:textId="77777777" w:rsidR="00D73E83" w:rsidRDefault="00D73E83" w:rsidP="00D73E83">
      <w:pPr>
        <w:rPr>
          <w:rFonts w:cs="Calibri"/>
          <w:szCs w:val="22"/>
        </w:rPr>
      </w:pPr>
    </w:p>
    <w:p w14:paraId="31A2AF5B" w14:textId="77777777" w:rsidR="00D73E83" w:rsidRPr="00CF2075" w:rsidRDefault="00D73E83" w:rsidP="00D73E83">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492DF3F3" w14:textId="77777777" w:rsidR="00D73E83" w:rsidRDefault="00D73E83" w:rsidP="00D73E83">
      <w:pPr>
        <w:jc w:val="center"/>
        <w:rPr>
          <w:rFonts w:cs="Calibri"/>
          <w:sz w:val="24"/>
        </w:rPr>
      </w:pPr>
    </w:p>
    <w:p w14:paraId="02F48C78" w14:textId="77777777" w:rsidR="00D73E83" w:rsidRDefault="00D73E83" w:rsidP="00D73E83">
      <w:pPr>
        <w:jc w:val="center"/>
        <w:rPr>
          <w:rFonts w:cs="Calibri"/>
          <w:sz w:val="24"/>
        </w:rPr>
      </w:pPr>
    </w:p>
    <w:p w14:paraId="7ABD8D3D" w14:textId="77777777" w:rsidR="00D73E83" w:rsidRDefault="00D73E83" w:rsidP="00D73E83">
      <w:pPr>
        <w:jc w:val="center"/>
        <w:rPr>
          <w:rFonts w:cs="Calibri"/>
          <w:sz w:val="24"/>
        </w:rPr>
      </w:pPr>
    </w:p>
    <w:p w14:paraId="54E05F76" w14:textId="77777777" w:rsidR="00D73E83" w:rsidRDefault="00D73E83" w:rsidP="00D73E83">
      <w:pPr>
        <w:jc w:val="center"/>
        <w:rPr>
          <w:rFonts w:cs="Calibri"/>
          <w:sz w:val="24"/>
        </w:rPr>
      </w:pPr>
    </w:p>
    <w:p w14:paraId="3EBB1DD7" w14:textId="77777777" w:rsidR="00D73E83" w:rsidRDefault="00D73E83" w:rsidP="00D73E83">
      <w:pPr>
        <w:jc w:val="center"/>
        <w:rPr>
          <w:rFonts w:cs="Calibri"/>
          <w:sz w:val="24"/>
        </w:rPr>
      </w:pPr>
    </w:p>
    <w:p w14:paraId="2B749121" w14:textId="77777777" w:rsidR="00D73E83" w:rsidRPr="00DB4611" w:rsidRDefault="00D73E83" w:rsidP="00D73E83">
      <w:pPr>
        <w:jc w:val="center"/>
        <w:rPr>
          <w:rFonts w:cs="Calibri"/>
          <w:sz w:val="24"/>
        </w:rPr>
      </w:pPr>
    </w:p>
    <w:p w14:paraId="31F07887" w14:textId="77777777" w:rsidR="00E53337" w:rsidRDefault="00D73E83" w:rsidP="00D73E83">
      <w:pPr>
        <w:jc w:val="center"/>
        <w:rPr>
          <w:b/>
          <w:sz w:val="24"/>
        </w:rPr>
      </w:pPr>
      <w:r>
        <w:rPr>
          <w:rFonts w:asciiTheme="minorHAnsi" w:hAnsiTheme="minorHAnsi"/>
          <w:b/>
          <w:noProof/>
          <w:sz w:val="32"/>
          <w:szCs w:val="32"/>
        </w:rPr>
        <w:drawing>
          <wp:anchor distT="0" distB="0" distL="114300" distR="114300" simplePos="0" relativeHeight="251657216" behindDoc="0" locked="0" layoutInCell="1" allowOverlap="1" wp14:anchorId="61FF2AB8" wp14:editId="1516BFD8">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w:t>
      </w:r>
      <w:r>
        <w:rPr>
          <w:b/>
          <w:sz w:val="24"/>
        </w:rPr>
        <w:t xml:space="preserve"> </w:t>
      </w:r>
    </w:p>
    <w:p w14:paraId="714CAF34" w14:textId="77777777" w:rsidR="00A2584D" w:rsidRDefault="001D5377" w:rsidP="00A76A64">
      <w:pPr>
        <w:pStyle w:val="H4BulletPointTitle"/>
        <w:numPr>
          <w:ilvl w:val="0"/>
          <w:numId w:val="0"/>
        </w:numPr>
        <w:ind w:left="76" w:hanging="76"/>
        <w:rPr>
          <w:lang w:val="en-AU"/>
        </w:rPr>
      </w:pPr>
      <w:r>
        <w:rPr>
          <w:lang w:val="en-AU"/>
        </w:rPr>
        <w:lastRenderedPageBreak/>
        <w:t>Introduction</w:t>
      </w:r>
      <w:r w:rsidR="00FC7713">
        <w:rPr>
          <w:lang w:val="en-AU"/>
        </w:rPr>
        <w:t xml:space="preserve"> and Background</w:t>
      </w:r>
    </w:p>
    <w:p w14:paraId="25EA47C4" w14:textId="77777777" w:rsidR="009B338B" w:rsidRDefault="009B338B" w:rsidP="00EB1505">
      <w:pPr>
        <w:rPr>
          <w:lang w:eastAsia="x-none"/>
        </w:rPr>
      </w:pPr>
      <w:r>
        <w:rPr>
          <w:lang w:eastAsia="x-none"/>
        </w:rPr>
        <w:t xml:space="preserve">All clinical trials taking place within </w:t>
      </w:r>
      <w:r w:rsidR="00BB6AE0" w:rsidRPr="00A76A64">
        <w:rPr>
          <w:highlight w:val="yellow"/>
          <w:lang w:eastAsia="x-none"/>
        </w:rPr>
        <w:t>(SITE)</w:t>
      </w:r>
      <w:r w:rsidR="00BB6AE0">
        <w:rPr>
          <w:lang w:eastAsia="x-none"/>
        </w:rPr>
        <w:t xml:space="preserve"> </w:t>
      </w:r>
      <w:r>
        <w:rPr>
          <w:lang w:eastAsia="x-none"/>
        </w:rPr>
        <w:t>are conducted in compliance the</w:t>
      </w:r>
      <w:r w:rsidR="00E622B3">
        <w:rPr>
          <w:lang w:eastAsia="x-none"/>
        </w:rPr>
        <w:t xml:space="preserve"> clinical trial</w:t>
      </w:r>
      <w:r>
        <w:rPr>
          <w:lang w:eastAsia="x-none"/>
        </w:rPr>
        <w:t xml:space="preserve"> protocol that has received prior ethical and governance approval. </w:t>
      </w:r>
      <w:r w:rsidR="00E622B3" w:rsidRPr="00EB1505">
        <w:rPr>
          <w:lang w:eastAsia="x-none"/>
        </w:rPr>
        <w:t>(International Conference on Harmonisation of Technical Requirements for Registration of Phar</w:t>
      </w:r>
      <w:r w:rsidR="00E622B3">
        <w:rPr>
          <w:lang w:eastAsia="x-none"/>
        </w:rPr>
        <w:t>maceuticals for Human Use, 1996</w:t>
      </w:r>
      <w:r>
        <w:rPr>
          <w:lang w:eastAsia="x-none"/>
        </w:rPr>
        <w:t>, sec. 2.6)</w:t>
      </w:r>
    </w:p>
    <w:p w14:paraId="27CFF702" w14:textId="77777777" w:rsidR="001D5377" w:rsidRDefault="001D5377" w:rsidP="001D5377">
      <w:pPr>
        <w:pStyle w:val="H4BulletPointTitle"/>
        <w:rPr>
          <w:lang w:val="en-AU"/>
        </w:rPr>
      </w:pPr>
      <w:r>
        <w:rPr>
          <w:lang w:val="en-AU"/>
        </w:rPr>
        <w:t>Objective</w:t>
      </w:r>
    </w:p>
    <w:p w14:paraId="7043C22B" w14:textId="77777777" w:rsidR="00FC7713" w:rsidRPr="00FC7713" w:rsidRDefault="00FC7713" w:rsidP="00FC7713">
      <w:pPr>
        <w:rPr>
          <w:lang w:eastAsia="x-none"/>
        </w:rPr>
      </w:pPr>
      <w:r w:rsidRPr="00FC7713">
        <w:rPr>
          <w:lang w:eastAsia="x-none"/>
        </w:rPr>
        <w:t xml:space="preserve">To describe the procedure </w:t>
      </w:r>
      <w:r w:rsidR="00EA4E29">
        <w:rPr>
          <w:lang w:eastAsia="x-none"/>
        </w:rPr>
        <w:t>for</w:t>
      </w:r>
      <w:r w:rsidR="0098296E">
        <w:rPr>
          <w:lang w:eastAsia="x-none"/>
        </w:rPr>
        <w:t xml:space="preserve"> obtaining ethical and governance approval for </w:t>
      </w:r>
      <w:r w:rsidR="00EA4E29">
        <w:rPr>
          <w:lang w:eastAsia="x-none"/>
        </w:rPr>
        <w:t>new</w:t>
      </w:r>
      <w:r w:rsidR="0098296E">
        <w:rPr>
          <w:lang w:eastAsia="x-none"/>
        </w:rPr>
        <w:t xml:space="preserve"> and existing clinical trials. </w:t>
      </w:r>
    </w:p>
    <w:p w14:paraId="727CDF88" w14:textId="77777777" w:rsidR="001D5377" w:rsidRDefault="001D5377" w:rsidP="001D5377">
      <w:pPr>
        <w:pStyle w:val="H4BulletPointTitle"/>
        <w:rPr>
          <w:lang w:val="en-AU"/>
        </w:rPr>
      </w:pPr>
      <w:r>
        <w:rPr>
          <w:lang w:val="en-AU"/>
        </w:rPr>
        <w:t>Scope</w:t>
      </w:r>
    </w:p>
    <w:p w14:paraId="3B98649C" w14:textId="77777777" w:rsidR="00EA4E29" w:rsidRPr="00F37C3A" w:rsidRDefault="00EA4E29" w:rsidP="00EA4E29">
      <w:pPr>
        <w:rPr>
          <w:lang w:eastAsia="x-none"/>
        </w:rPr>
      </w:pPr>
      <w:r w:rsidRPr="00F37C3A">
        <w:rPr>
          <w:lang w:eastAsia="x-none"/>
        </w:rPr>
        <w:t xml:space="preserve">This SOP is applicable to </w:t>
      </w:r>
      <w:r>
        <w:rPr>
          <w:lang w:eastAsia="x-none"/>
        </w:rPr>
        <w:t xml:space="preserve">the </w:t>
      </w:r>
      <w:r w:rsidRPr="00F37C3A">
        <w:rPr>
          <w:lang w:eastAsia="x-none"/>
        </w:rPr>
        <w:t>study team</w:t>
      </w:r>
      <w:r>
        <w:rPr>
          <w:lang w:eastAsia="x-none"/>
        </w:rPr>
        <w:t xml:space="preserve"> </w:t>
      </w:r>
      <w:r w:rsidR="000A7528">
        <w:rPr>
          <w:lang w:eastAsia="x-none"/>
        </w:rPr>
        <w:t xml:space="preserve">and </w:t>
      </w:r>
      <w:r>
        <w:rPr>
          <w:lang w:eastAsia="x-none"/>
        </w:rPr>
        <w:t>external providers engaged</w:t>
      </w:r>
      <w:r w:rsidRPr="00F37C3A">
        <w:rPr>
          <w:lang w:eastAsia="x-none"/>
        </w:rPr>
        <w:t xml:space="preserve"> in the </w:t>
      </w:r>
      <w:r w:rsidR="00D6727F">
        <w:rPr>
          <w:lang w:eastAsia="x-none"/>
        </w:rPr>
        <w:t>conduct</w:t>
      </w:r>
      <w:r w:rsidRPr="00F37C3A">
        <w:rPr>
          <w:lang w:eastAsia="x-none"/>
        </w:rPr>
        <w:t xml:space="preserve"> of </w:t>
      </w:r>
      <w:r w:rsidR="00BB6AE0" w:rsidRPr="00A76A64">
        <w:rPr>
          <w:highlight w:val="yellow"/>
          <w:lang w:eastAsia="x-none"/>
        </w:rPr>
        <w:t>(SITE)</w:t>
      </w:r>
      <w:r w:rsidRPr="00F37C3A">
        <w:rPr>
          <w:lang w:eastAsia="x-none"/>
        </w:rPr>
        <w:t xml:space="preserve"> clinical trials</w:t>
      </w:r>
      <w:r w:rsidR="008D49B2">
        <w:rPr>
          <w:lang w:eastAsia="x-none"/>
        </w:rPr>
        <w:t xml:space="preserve">, including the study team at all Teletrial satellite sites. </w:t>
      </w:r>
    </w:p>
    <w:p w14:paraId="6058866B" w14:textId="77777777" w:rsidR="001D5377" w:rsidRDefault="001D5377" w:rsidP="001D5377">
      <w:pPr>
        <w:pStyle w:val="H4BulletPointTitle"/>
        <w:rPr>
          <w:lang w:val="en-AU"/>
        </w:rPr>
      </w:pPr>
      <w:r>
        <w:rPr>
          <w:lang w:val="en-AU"/>
        </w:rPr>
        <w:t>Ownership and Responsibility</w:t>
      </w:r>
    </w:p>
    <w:p w14:paraId="3F29973B" w14:textId="77777777" w:rsidR="0098296E" w:rsidRPr="0098296E" w:rsidRDefault="0098296E" w:rsidP="0098296E">
      <w:pPr>
        <w:rPr>
          <w:lang w:eastAsia="x-none"/>
        </w:rPr>
      </w:pPr>
      <w:r w:rsidRPr="0098296E">
        <w:rPr>
          <w:lang w:eastAsia="x-none"/>
        </w:rPr>
        <w:t xml:space="preserve">The </w:t>
      </w:r>
      <w:r>
        <w:rPr>
          <w:lang w:eastAsia="x-none"/>
        </w:rPr>
        <w:t>p</w:t>
      </w:r>
      <w:r w:rsidRPr="0098296E">
        <w:rPr>
          <w:lang w:eastAsia="x-none"/>
        </w:rPr>
        <w:t xml:space="preserve">rinciple </w:t>
      </w:r>
      <w:r>
        <w:rPr>
          <w:lang w:eastAsia="x-none"/>
        </w:rPr>
        <w:t>i</w:t>
      </w:r>
      <w:r w:rsidR="00563C6F">
        <w:rPr>
          <w:lang w:eastAsia="x-none"/>
        </w:rPr>
        <w:t xml:space="preserve">nvestigator is responsible for ensuring </w:t>
      </w:r>
      <w:r w:rsidR="00563C6F" w:rsidRPr="0098296E">
        <w:rPr>
          <w:lang w:eastAsia="x-none"/>
        </w:rPr>
        <w:t>ethical</w:t>
      </w:r>
      <w:r>
        <w:rPr>
          <w:lang w:eastAsia="x-none"/>
        </w:rPr>
        <w:t xml:space="preserve"> and governance </w:t>
      </w:r>
      <w:r w:rsidR="00563C6F" w:rsidRPr="0098296E">
        <w:rPr>
          <w:lang w:eastAsia="x-none"/>
        </w:rPr>
        <w:t xml:space="preserve">approval </w:t>
      </w:r>
      <w:r w:rsidR="00563C6F">
        <w:rPr>
          <w:lang w:eastAsia="x-none"/>
        </w:rPr>
        <w:t xml:space="preserve">is obtained </w:t>
      </w:r>
      <w:r w:rsidRPr="0098296E">
        <w:rPr>
          <w:lang w:eastAsia="x-none"/>
        </w:rPr>
        <w:t xml:space="preserve">for </w:t>
      </w:r>
      <w:r w:rsidR="00563C6F">
        <w:rPr>
          <w:lang w:eastAsia="x-none"/>
        </w:rPr>
        <w:t>new and existing clinical</w:t>
      </w:r>
      <w:r>
        <w:rPr>
          <w:lang w:eastAsia="x-none"/>
        </w:rPr>
        <w:t xml:space="preserve"> trials</w:t>
      </w:r>
      <w:r w:rsidR="00563C6F">
        <w:rPr>
          <w:lang w:eastAsia="x-none"/>
        </w:rPr>
        <w:t xml:space="preserve"> </w:t>
      </w:r>
      <w:r w:rsidR="00563C6F" w:rsidRPr="0098296E">
        <w:rPr>
          <w:lang w:eastAsia="x-none"/>
        </w:rPr>
        <w:t>prior</w:t>
      </w:r>
      <w:r w:rsidR="00563C6F">
        <w:rPr>
          <w:lang w:eastAsia="x-none"/>
        </w:rPr>
        <w:t xml:space="preserve"> to commencement</w:t>
      </w:r>
      <w:r w:rsidR="009B1878">
        <w:rPr>
          <w:lang w:eastAsia="x-none"/>
        </w:rPr>
        <w:t xml:space="preserve">. The administrative </w:t>
      </w:r>
      <w:r w:rsidR="000A7528">
        <w:rPr>
          <w:lang w:eastAsia="x-none"/>
        </w:rPr>
        <w:t xml:space="preserve">process </w:t>
      </w:r>
      <w:r w:rsidR="009B1878">
        <w:rPr>
          <w:lang w:eastAsia="x-none"/>
        </w:rPr>
        <w:t xml:space="preserve">of </w:t>
      </w:r>
      <w:r w:rsidR="00384053">
        <w:rPr>
          <w:lang w:eastAsia="x-none"/>
        </w:rPr>
        <w:t xml:space="preserve">ethical </w:t>
      </w:r>
      <w:r w:rsidR="009B1878">
        <w:rPr>
          <w:lang w:eastAsia="x-none"/>
        </w:rPr>
        <w:t>and governance submissions</w:t>
      </w:r>
      <w:r w:rsidRPr="0098296E">
        <w:rPr>
          <w:lang w:eastAsia="x-none"/>
        </w:rPr>
        <w:t xml:space="preserve"> </w:t>
      </w:r>
      <w:r w:rsidR="00563C6F">
        <w:rPr>
          <w:lang w:eastAsia="x-none"/>
        </w:rPr>
        <w:t xml:space="preserve">may </w:t>
      </w:r>
      <w:r w:rsidRPr="0098296E">
        <w:rPr>
          <w:lang w:eastAsia="x-none"/>
        </w:rPr>
        <w:t xml:space="preserve">be </w:t>
      </w:r>
      <w:r w:rsidR="00563C6F">
        <w:rPr>
          <w:lang w:eastAsia="x-none"/>
        </w:rPr>
        <w:t>undertaken by a member of the study team or an external provider where required.</w:t>
      </w:r>
    </w:p>
    <w:p w14:paraId="399B7C8A" w14:textId="77777777" w:rsidR="001D5377" w:rsidRDefault="004A188D" w:rsidP="001D5377">
      <w:pPr>
        <w:pStyle w:val="H4BulletPointTitle"/>
        <w:rPr>
          <w:lang w:val="en-AU"/>
        </w:rPr>
      </w:pPr>
      <w:r>
        <w:rPr>
          <w:lang w:val="en-AU"/>
        </w:rPr>
        <w:t>Glossary of Terms</w:t>
      </w:r>
    </w:p>
    <w:p w14:paraId="1D058643" w14:textId="77777777" w:rsidR="004A188D" w:rsidRDefault="004A188D" w:rsidP="004A188D">
      <w:pPr>
        <w:rPr>
          <w:lang w:eastAsia="x-none"/>
        </w:rPr>
      </w:pPr>
      <w:r>
        <w:rPr>
          <w:lang w:eastAsia="x-none"/>
        </w:rPr>
        <w:t xml:space="preserve">Please refer to </w:t>
      </w:r>
      <w:r w:rsidR="00BB6AE0" w:rsidRPr="004A3954">
        <w:rPr>
          <w:highlight w:val="yellow"/>
          <w:lang w:eastAsia="x-none"/>
        </w:rPr>
        <w:t>(SITE)</w:t>
      </w:r>
      <w:r w:rsidR="004A3954">
        <w:rPr>
          <w:lang w:eastAsia="x-none"/>
        </w:rPr>
        <w:t xml:space="preserve"> TT</w:t>
      </w:r>
      <w:r>
        <w:rPr>
          <w:lang w:eastAsia="x-none"/>
        </w:rPr>
        <w:t xml:space="preserve">-SOP-Glossary-of-Terms (see </w:t>
      </w:r>
      <w:r w:rsidR="005C0BA4">
        <w:rPr>
          <w:lang w:eastAsia="x-none"/>
        </w:rPr>
        <w:t>R</w:t>
      </w:r>
      <w:r>
        <w:rPr>
          <w:lang w:eastAsia="x-none"/>
        </w:rPr>
        <w:t xml:space="preserve">elated </w:t>
      </w:r>
      <w:r w:rsidR="005C0BA4">
        <w:rPr>
          <w:lang w:eastAsia="x-none"/>
        </w:rPr>
        <w:t>D</w:t>
      </w:r>
      <w:r>
        <w:rPr>
          <w:lang w:eastAsia="x-none"/>
        </w:rPr>
        <w:t>ocuments) for full supporting glossary of terms.</w:t>
      </w:r>
    </w:p>
    <w:p w14:paraId="77FC80CB" w14:textId="77777777" w:rsidR="001D5377" w:rsidRDefault="001D5377" w:rsidP="001D5377">
      <w:pPr>
        <w:pStyle w:val="H4BulletPointTitle"/>
        <w:rPr>
          <w:lang w:val="en-AU"/>
        </w:rPr>
      </w:pPr>
      <w:r>
        <w:rPr>
          <w:lang w:val="en-AU"/>
        </w:rPr>
        <w:t>Procedure</w:t>
      </w:r>
    </w:p>
    <w:p w14:paraId="2CE5DE63" w14:textId="77777777" w:rsidR="002C0524" w:rsidRPr="009B1878" w:rsidRDefault="002C0524" w:rsidP="001B332D">
      <w:pPr>
        <w:pStyle w:val="H5BulletPointTitle"/>
        <w:numPr>
          <w:ilvl w:val="0"/>
          <w:numId w:val="0"/>
        </w:numPr>
        <w:ind w:left="360" w:hanging="360"/>
      </w:pPr>
      <w:r w:rsidRPr="009B1878">
        <w:t xml:space="preserve">6.1 New Clinical Trial </w:t>
      </w:r>
      <w:r w:rsidR="001B332D" w:rsidRPr="009B1878">
        <w:rPr>
          <w:lang w:val="en-AU"/>
        </w:rPr>
        <w:t>Submission</w:t>
      </w:r>
    </w:p>
    <w:p w14:paraId="09915283" w14:textId="77777777" w:rsidR="001A29F7" w:rsidRDefault="001A29F7" w:rsidP="00563C6F">
      <w:pPr>
        <w:rPr>
          <w:lang w:eastAsia="x-none"/>
        </w:rPr>
      </w:pPr>
      <w:r>
        <w:rPr>
          <w:lang w:eastAsia="x-none"/>
        </w:rPr>
        <w:t xml:space="preserve">New clinical trials being considered </w:t>
      </w:r>
      <w:r w:rsidR="00384053">
        <w:rPr>
          <w:lang w:eastAsia="x-none"/>
        </w:rPr>
        <w:t xml:space="preserve">by </w:t>
      </w:r>
      <w:r w:rsidR="00961638" w:rsidRPr="00A76A64">
        <w:rPr>
          <w:highlight w:val="yellow"/>
          <w:lang w:eastAsia="x-none"/>
        </w:rPr>
        <w:t>SITE</w:t>
      </w:r>
      <w:r w:rsidR="00961638">
        <w:rPr>
          <w:lang w:eastAsia="x-none"/>
        </w:rPr>
        <w:t xml:space="preserve"> </w:t>
      </w:r>
      <w:r w:rsidR="009A5469">
        <w:rPr>
          <w:lang w:eastAsia="x-none"/>
        </w:rPr>
        <w:t>will</w:t>
      </w:r>
      <w:r w:rsidR="00384053">
        <w:rPr>
          <w:lang w:eastAsia="x-none"/>
        </w:rPr>
        <w:t xml:space="preserve"> </w:t>
      </w:r>
      <w:r w:rsidR="00563C6F">
        <w:rPr>
          <w:lang w:eastAsia="x-none"/>
        </w:rPr>
        <w:t>undergo a feasibility process</w:t>
      </w:r>
      <w:r w:rsidR="009A5469">
        <w:rPr>
          <w:lang w:eastAsia="x-none"/>
        </w:rPr>
        <w:t xml:space="preserve"> prior to ethics</w:t>
      </w:r>
      <w:r w:rsidR="00384053">
        <w:rPr>
          <w:lang w:eastAsia="x-none"/>
        </w:rPr>
        <w:t xml:space="preserve"> and governance submission</w:t>
      </w:r>
      <w:r w:rsidR="00563C6F">
        <w:rPr>
          <w:lang w:eastAsia="x-none"/>
        </w:rPr>
        <w:t xml:space="preserve"> as</w:t>
      </w:r>
      <w:r w:rsidR="00384053">
        <w:rPr>
          <w:lang w:eastAsia="x-none"/>
        </w:rPr>
        <w:t xml:space="preserve"> </w:t>
      </w:r>
      <w:r w:rsidR="000A7528">
        <w:rPr>
          <w:lang w:eastAsia="x-none"/>
        </w:rPr>
        <w:t>outlined in</w:t>
      </w:r>
      <w:r w:rsidR="00563C6F">
        <w:rPr>
          <w:lang w:eastAsia="x-none"/>
        </w:rPr>
        <w:t xml:space="preserve"> </w:t>
      </w:r>
      <w:r w:rsidR="00BB6AE0" w:rsidRPr="00A76A64">
        <w:rPr>
          <w:highlight w:val="yellow"/>
          <w:lang w:eastAsia="x-none"/>
        </w:rPr>
        <w:t>(SITE)</w:t>
      </w:r>
      <w:r w:rsidR="00BB6AE0">
        <w:rPr>
          <w:lang w:eastAsia="x-none"/>
        </w:rPr>
        <w:t xml:space="preserve"> </w:t>
      </w:r>
      <w:r w:rsidR="00A76A64">
        <w:rPr>
          <w:lang w:eastAsia="x-none"/>
        </w:rPr>
        <w:t>TT</w:t>
      </w:r>
      <w:r w:rsidR="00563C6F">
        <w:rPr>
          <w:lang w:eastAsia="x-none"/>
        </w:rPr>
        <w:t>-SOP-</w:t>
      </w:r>
      <w:r w:rsidR="000A7528">
        <w:rPr>
          <w:lang w:eastAsia="x-none"/>
        </w:rPr>
        <w:t>0</w:t>
      </w:r>
      <w:r w:rsidR="00BD463A">
        <w:rPr>
          <w:lang w:eastAsia="x-none"/>
        </w:rPr>
        <w:t>5</w:t>
      </w:r>
      <w:r w:rsidR="000A7528">
        <w:rPr>
          <w:lang w:eastAsia="x-none"/>
        </w:rPr>
        <w:t xml:space="preserve">: </w:t>
      </w:r>
      <w:r w:rsidR="009A5469">
        <w:rPr>
          <w:lang w:eastAsia="x-none"/>
        </w:rPr>
        <w:t>Clinical Trial Feasibility and Start-Up</w:t>
      </w:r>
      <w:r w:rsidR="00A76A64">
        <w:rPr>
          <w:lang w:eastAsia="x-none"/>
        </w:rPr>
        <w:t xml:space="preserve"> with Teletrials</w:t>
      </w:r>
      <w:r w:rsidR="009A5469">
        <w:rPr>
          <w:lang w:eastAsia="x-none"/>
        </w:rPr>
        <w:t xml:space="preserve"> </w:t>
      </w:r>
      <w:r w:rsidR="000A7528">
        <w:rPr>
          <w:lang w:eastAsia="x-none"/>
        </w:rPr>
        <w:t>(see Related Documents)</w:t>
      </w:r>
      <w:r w:rsidR="002C0524">
        <w:rPr>
          <w:lang w:eastAsia="x-none"/>
        </w:rPr>
        <w:t xml:space="preserve">. </w:t>
      </w:r>
    </w:p>
    <w:p w14:paraId="27171733" w14:textId="77777777" w:rsidR="002C0524" w:rsidRDefault="00384053" w:rsidP="00563C6F">
      <w:pPr>
        <w:rPr>
          <w:lang w:eastAsia="x-none"/>
        </w:rPr>
      </w:pPr>
      <w:r>
        <w:rPr>
          <w:lang w:eastAsia="x-none"/>
        </w:rPr>
        <w:t xml:space="preserve">Once the clinical trial has received feasibility </w:t>
      </w:r>
      <w:r w:rsidR="002C0524">
        <w:rPr>
          <w:lang w:eastAsia="x-none"/>
        </w:rPr>
        <w:t>acceptance</w:t>
      </w:r>
      <w:r w:rsidR="001A29F7">
        <w:rPr>
          <w:lang w:eastAsia="x-none"/>
        </w:rPr>
        <w:t>,</w:t>
      </w:r>
      <w:r w:rsidR="002C0524">
        <w:rPr>
          <w:lang w:eastAsia="x-none"/>
        </w:rPr>
        <w:t xml:space="preserve"> </w:t>
      </w:r>
      <w:r w:rsidR="00BB6AE0" w:rsidRPr="00A76A64">
        <w:rPr>
          <w:highlight w:val="yellow"/>
          <w:lang w:eastAsia="x-none"/>
        </w:rPr>
        <w:t>(SITE)</w:t>
      </w:r>
      <w:r w:rsidR="002C0524">
        <w:rPr>
          <w:lang w:eastAsia="x-none"/>
        </w:rPr>
        <w:t xml:space="preserve"> may engage the services of an external provider to facilitate the administrative </w:t>
      </w:r>
      <w:r>
        <w:rPr>
          <w:lang w:eastAsia="x-none"/>
        </w:rPr>
        <w:t xml:space="preserve">process of </w:t>
      </w:r>
      <w:r w:rsidR="001A29F7">
        <w:rPr>
          <w:lang w:eastAsia="x-none"/>
        </w:rPr>
        <w:t>ethic</w:t>
      </w:r>
      <w:r>
        <w:rPr>
          <w:lang w:eastAsia="x-none"/>
        </w:rPr>
        <w:t>al</w:t>
      </w:r>
      <w:r w:rsidR="001A29F7">
        <w:rPr>
          <w:lang w:eastAsia="x-none"/>
        </w:rPr>
        <w:t xml:space="preserve"> and governance </w:t>
      </w:r>
      <w:r w:rsidR="002C0524">
        <w:rPr>
          <w:lang w:eastAsia="x-none"/>
        </w:rPr>
        <w:t>submission on behalf of the principal investigator.</w:t>
      </w:r>
    </w:p>
    <w:p w14:paraId="3BE1CE6D" w14:textId="77777777" w:rsidR="001A29F7" w:rsidRDefault="00BD463A" w:rsidP="00563C6F">
      <w:pPr>
        <w:rPr>
          <w:lang w:eastAsia="x-none"/>
        </w:rPr>
      </w:pPr>
      <w:r>
        <w:t>After receiving</w:t>
      </w:r>
      <w:r w:rsidR="001A29F7">
        <w:t xml:space="preserve"> ethic</w:t>
      </w:r>
      <w:r w:rsidR="00384053">
        <w:t>al</w:t>
      </w:r>
      <w:r w:rsidR="001A29F7">
        <w:t xml:space="preserve"> and governance</w:t>
      </w:r>
      <w:r w:rsidR="001A29F7" w:rsidRPr="009B1878">
        <w:t xml:space="preserve"> approval, the study team performs quality checks on the documents to ensure </w:t>
      </w:r>
      <w:r w:rsidR="00384053" w:rsidRPr="00EB1505">
        <w:rPr>
          <w:lang w:eastAsia="x-none"/>
        </w:rPr>
        <w:t xml:space="preserve">International Conference on Harmonisation </w:t>
      </w:r>
      <w:r w:rsidR="00384053">
        <w:rPr>
          <w:lang w:eastAsia="x-none"/>
        </w:rPr>
        <w:t xml:space="preserve">Good Clinical Practice </w:t>
      </w:r>
      <w:r w:rsidR="00384053">
        <w:t>(</w:t>
      </w:r>
      <w:r w:rsidR="001A29F7" w:rsidRPr="009B1878">
        <w:t>ICH GCP</w:t>
      </w:r>
      <w:r w:rsidR="00384053">
        <w:t>)</w:t>
      </w:r>
      <w:r w:rsidR="001A29F7" w:rsidRPr="009B1878">
        <w:t xml:space="preserve"> compliance.</w:t>
      </w:r>
    </w:p>
    <w:p w14:paraId="60B90FB3" w14:textId="77777777" w:rsidR="002C0524" w:rsidRDefault="002C0524" w:rsidP="00563C6F">
      <w:pPr>
        <w:rPr>
          <w:lang w:eastAsia="x-none"/>
        </w:rPr>
      </w:pPr>
      <w:r>
        <w:rPr>
          <w:lang w:eastAsia="x-none"/>
        </w:rPr>
        <w:t xml:space="preserve">Local HREC guidelines </w:t>
      </w:r>
      <w:r w:rsidR="00BD463A">
        <w:rPr>
          <w:lang w:eastAsia="x-none"/>
        </w:rPr>
        <w:t xml:space="preserve">are </w:t>
      </w:r>
      <w:r>
        <w:rPr>
          <w:lang w:eastAsia="x-none"/>
        </w:rPr>
        <w:t>followed</w:t>
      </w:r>
      <w:r w:rsidR="00BD463A">
        <w:rPr>
          <w:lang w:eastAsia="x-none"/>
        </w:rPr>
        <w:t>.</w:t>
      </w:r>
    </w:p>
    <w:p w14:paraId="369C39A5" w14:textId="77777777" w:rsidR="00961638" w:rsidRDefault="00961638" w:rsidP="00563C6F">
      <w:pPr>
        <w:rPr>
          <w:lang w:eastAsia="x-none"/>
        </w:rPr>
      </w:pPr>
      <w:r>
        <w:rPr>
          <w:lang w:eastAsia="x-none"/>
        </w:rPr>
        <w:t>For a Teletrial, the primary site will be responsible for submitting and receiving ethics approval. A governance application must be submitted to each satellite site and follow the local processes for review</w:t>
      </w:r>
      <w:r w:rsidR="00097587">
        <w:rPr>
          <w:lang w:eastAsia="x-none"/>
        </w:rPr>
        <w:t xml:space="preserve"> and approval</w:t>
      </w:r>
      <w:r>
        <w:rPr>
          <w:lang w:eastAsia="x-none"/>
        </w:rPr>
        <w:t xml:space="preserve">. </w:t>
      </w:r>
    </w:p>
    <w:p w14:paraId="225C2CD6" w14:textId="77777777" w:rsidR="001B332D" w:rsidRPr="009B1878" w:rsidRDefault="001B332D" w:rsidP="001B332D">
      <w:pPr>
        <w:pStyle w:val="H5BulletPointTitle"/>
        <w:numPr>
          <w:ilvl w:val="0"/>
          <w:numId w:val="0"/>
        </w:numPr>
        <w:ind w:left="360" w:hanging="360"/>
        <w:rPr>
          <w:lang w:val="en-AU"/>
        </w:rPr>
      </w:pPr>
      <w:r w:rsidRPr="009B1878">
        <w:rPr>
          <w:lang w:val="en-AU"/>
        </w:rPr>
        <w:t>6.2</w:t>
      </w:r>
      <w:r w:rsidRPr="009B1878">
        <w:t xml:space="preserve"> </w:t>
      </w:r>
      <w:r w:rsidRPr="009B1878">
        <w:rPr>
          <w:lang w:val="en-AU"/>
        </w:rPr>
        <w:t>Existing</w:t>
      </w:r>
      <w:r w:rsidRPr="009B1878">
        <w:t xml:space="preserve"> Clinical Trial</w:t>
      </w:r>
      <w:r w:rsidRPr="009B1878">
        <w:rPr>
          <w:lang w:val="en-AU"/>
        </w:rPr>
        <w:t xml:space="preserve"> Amendment Submission</w:t>
      </w:r>
    </w:p>
    <w:p w14:paraId="4530C291" w14:textId="77777777" w:rsidR="001B332D" w:rsidRDefault="00BB6AE0" w:rsidP="00563C6F">
      <w:pPr>
        <w:rPr>
          <w:lang w:eastAsia="x-none"/>
        </w:rPr>
      </w:pPr>
      <w:r w:rsidRPr="00A76A64">
        <w:rPr>
          <w:highlight w:val="yellow"/>
          <w:lang w:eastAsia="x-none"/>
        </w:rPr>
        <w:t>(SITE)</w:t>
      </w:r>
      <w:r w:rsidR="001B332D">
        <w:rPr>
          <w:lang w:eastAsia="x-none"/>
        </w:rPr>
        <w:t xml:space="preserve"> may engage the services of an external provider to facilitate the administrative </w:t>
      </w:r>
      <w:r w:rsidR="009A5469">
        <w:rPr>
          <w:lang w:eastAsia="x-none"/>
        </w:rPr>
        <w:t>processes of</w:t>
      </w:r>
      <w:r w:rsidR="00BD463A">
        <w:rPr>
          <w:lang w:eastAsia="x-none"/>
        </w:rPr>
        <w:t xml:space="preserve"> </w:t>
      </w:r>
      <w:r w:rsidR="009A5469">
        <w:rPr>
          <w:lang w:eastAsia="x-none"/>
        </w:rPr>
        <w:t>ethics</w:t>
      </w:r>
      <w:r w:rsidR="001A29F7">
        <w:rPr>
          <w:lang w:eastAsia="x-none"/>
        </w:rPr>
        <w:t xml:space="preserve"> and governance</w:t>
      </w:r>
      <w:r w:rsidR="001B332D">
        <w:rPr>
          <w:lang w:eastAsia="x-none"/>
        </w:rPr>
        <w:t xml:space="preserve"> submission on behalf of the principal investigator. </w:t>
      </w:r>
      <w:r w:rsidR="001A29F7" w:rsidRPr="001A29F7">
        <w:rPr>
          <w:lang w:eastAsia="x-none"/>
        </w:rPr>
        <w:t>The principal investigator and the study team review changes and provide feedback on the implementation of the amendment.</w:t>
      </w:r>
    </w:p>
    <w:p w14:paraId="7AA510AF" w14:textId="77777777" w:rsidR="00BD463A" w:rsidRDefault="00BD463A" w:rsidP="00563C6F">
      <w:pPr>
        <w:rPr>
          <w:lang w:eastAsia="x-none"/>
        </w:rPr>
      </w:pPr>
      <w:r w:rsidRPr="00BD463A">
        <w:rPr>
          <w:lang w:eastAsia="x-none"/>
        </w:rPr>
        <w:lastRenderedPageBreak/>
        <w:t>After receiving ethical and governance approval, the study team performs quality checks on the documents to ensure ICH GCP compliance.</w:t>
      </w:r>
    </w:p>
    <w:p w14:paraId="297E0BE0" w14:textId="77777777" w:rsidR="001B332D" w:rsidRPr="009A5469" w:rsidRDefault="00265774" w:rsidP="009A5469">
      <w:pPr>
        <w:rPr>
          <w:lang w:eastAsia="x-none"/>
        </w:rPr>
      </w:pPr>
      <w:r>
        <w:rPr>
          <w:lang w:eastAsia="x-none"/>
        </w:rPr>
        <w:t>Local HREC</w:t>
      </w:r>
      <w:r w:rsidR="00BD463A" w:rsidRPr="00BD463A">
        <w:rPr>
          <w:lang w:eastAsia="x-none"/>
        </w:rPr>
        <w:t xml:space="preserve"> guidelines are followed.</w:t>
      </w:r>
    </w:p>
    <w:p w14:paraId="639A656B" w14:textId="77777777" w:rsidR="0020335A" w:rsidRDefault="0020335A" w:rsidP="0020335A">
      <w:pPr>
        <w:pStyle w:val="H4BulletPointTitle"/>
        <w:rPr>
          <w:lang w:val="en-AU"/>
        </w:rPr>
      </w:pPr>
      <w:r>
        <w:t>Dissemination and Implementation</w:t>
      </w:r>
    </w:p>
    <w:p w14:paraId="353199EE" w14:textId="77777777" w:rsidR="0020335A" w:rsidRPr="00FC7713" w:rsidRDefault="0020335A" w:rsidP="0020335A">
      <w:pPr>
        <w:rPr>
          <w:lang w:eastAsia="x-none"/>
        </w:rPr>
      </w:pPr>
      <w:r w:rsidRPr="00FC7713">
        <w:rPr>
          <w:lang w:eastAsia="x-none"/>
        </w:rPr>
        <w:t xml:space="preserve">Approved SOPs will be disseminated electronically by </w:t>
      </w:r>
      <w:r w:rsidR="00BB6AE0" w:rsidRPr="00A76A64">
        <w:rPr>
          <w:highlight w:val="yellow"/>
          <w:lang w:eastAsia="x-none"/>
        </w:rPr>
        <w:t>(SITE</w:t>
      </w:r>
      <w:r w:rsidR="00BB6AE0">
        <w:rPr>
          <w:lang w:eastAsia="x-none"/>
        </w:rPr>
        <w:t>)</w:t>
      </w:r>
      <w:r w:rsidRPr="00FC7713">
        <w:rPr>
          <w:lang w:eastAsia="x-none"/>
        </w:rPr>
        <w:t>. SOPs will be made available in hard copy format or electronic</w:t>
      </w:r>
      <w:r>
        <w:rPr>
          <w:lang w:eastAsia="x-none"/>
        </w:rPr>
        <w:t>ally</w:t>
      </w:r>
      <w:r w:rsidRPr="00FC7713">
        <w:rPr>
          <w:lang w:eastAsia="x-none"/>
        </w:rPr>
        <w:t xml:space="preserve"> upon request. Any updates to the existing approved SOPs will be disseminated internally, and will be effective immediately.</w:t>
      </w:r>
    </w:p>
    <w:p w14:paraId="4AEB140E" w14:textId="77777777" w:rsidR="0020335A" w:rsidRDefault="0020335A" w:rsidP="0020335A">
      <w:pPr>
        <w:pStyle w:val="H4BulletPointTitle"/>
        <w:rPr>
          <w:lang w:val="en-AU"/>
        </w:rPr>
      </w:pPr>
      <w:r>
        <w:t>Monitoring Compliance and Effectiveness</w:t>
      </w:r>
    </w:p>
    <w:p w14:paraId="376D39B3" w14:textId="77777777" w:rsidR="0020335A" w:rsidRPr="00FC7713" w:rsidRDefault="0020335A" w:rsidP="0020335A">
      <w:pPr>
        <w:rPr>
          <w:lang w:eastAsia="x-none"/>
        </w:rPr>
      </w:pPr>
      <w:r w:rsidRPr="00FC7713">
        <w:rPr>
          <w:lang w:eastAsia="x-none"/>
        </w:rPr>
        <w:t xml:space="preserve">Compliance with this SOP will be monitored as part of the </w:t>
      </w:r>
      <w:r w:rsidR="00BB6AE0" w:rsidRPr="00A76A64">
        <w:rPr>
          <w:highlight w:val="yellow"/>
          <w:lang w:eastAsia="x-none"/>
        </w:rPr>
        <w:t>(SITE)</w:t>
      </w:r>
      <w:r w:rsidRPr="00FC7713">
        <w:rPr>
          <w:lang w:eastAsia="x-none"/>
        </w:rPr>
        <w:t xml:space="preserve"> monitoring and audit process. Any queries concerning the effectiveness of this SOP identified during the </w:t>
      </w:r>
      <w:r w:rsidR="00BB6AE0" w:rsidRPr="00A76A64">
        <w:rPr>
          <w:highlight w:val="yellow"/>
          <w:lang w:eastAsia="x-none"/>
        </w:rPr>
        <w:t>(SITE)</w:t>
      </w:r>
      <w:r w:rsidRPr="00FC7713">
        <w:rPr>
          <w:lang w:eastAsia="x-none"/>
        </w:rPr>
        <w:t xml:space="preserve"> mon</w:t>
      </w:r>
      <w:r>
        <w:rPr>
          <w:lang w:eastAsia="x-none"/>
        </w:rPr>
        <w:t>itoring process or through use</w:t>
      </w:r>
      <w:r w:rsidRPr="00FC7713">
        <w:rPr>
          <w:lang w:eastAsia="x-none"/>
        </w:rPr>
        <w:t xml:space="preserve"> will be addressed and may result in the requirement to update the SOP.</w:t>
      </w:r>
    </w:p>
    <w:p w14:paraId="744B4EFB" w14:textId="77777777" w:rsidR="0020335A" w:rsidRDefault="0020335A" w:rsidP="0020335A">
      <w:pPr>
        <w:pStyle w:val="H4BulletPointTitle"/>
        <w:rPr>
          <w:lang w:val="en-AU"/>
        </w:rPr>
      </w:pPr>
      <w:r>
        <w:t>Review and Updating</w:t>
      </w:r>
    </w:p>
    <w:p w14:paraId="0821F3EA" w14:textId="77777777" w:rsidR="0020335A" w:rsidRPr="00FC7713" w:rsidRDefault="0020335A" w:rsidP="0020335A">
      <w:pPr>
        <w:rPr>
          <w:lang w:eastAsia="x-none"/>
        </w:rPr>
      </w:pPr>
      <w:r w:rsidRPr="00FC7713">
        <w:rPr>
          <w:lang w:eastAsia="x-none"/>
        </w:rPr>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19970DE2" w14:textId="77777777" w:rsidR="001D5377" w:rsidRDefault="001D5377" w:rsidP="001D5377">
      <w:pPr>
        <w:pStyle w:val="H4BulletPointTitle"/>
        <w:rPr>
          <w:lang w:val="en-AU"/>
        </w:rPr>
      </w:pPr>
      <w:r>
        <w:t>Reference</w:t>
      </w:r>
      <w:r w:rsidR="001456D4">
        <w:rPr>
          <w:lang w:val="en-AU"/>
        </w:rPr>
        <w:t>(s)</w:t>
      </w:r>
    </w:p>
    <w:p w14:paraId="52FC6194" w14:textId="77777777" w:rsidR="00BD463A" w:rsidRDefault="00BD463A" w:rsidP="00BD463A">
      <w:r w:rsidRPr="00BD463A">
        <w:t>International Conference on Harmonisation of Technical Requirements for Registration of Pharmaceuticals for Human Use. (1996). Guideline for Good Clinical Practice E6(R1).</w:t>
      </w:r>
    </w:p>
    <w:p w14:paraId="373859BC" w14:textId="77777777" w:rsidR="001D5377" w:rsidRDefault="004A188D" w:rsidP="00BD463A">
      <w:pPr>
        <w:pStyle w:val="H4BulletPointTitle"/>
        <w:rPr>
          <w:lang w:val="en-AU"/>
        </w:rPr>
      </w:pPr>
      <w:r>
        <w:t>Related Document</w:t>
      </w:r>
      <w:r w:rsidR="00864754">
        <w:rPr>
          <w:lang w:val="en-AU"/>
        </w:rPr>
        <w:t>(</w:t>
      </w:r>
      <w:r>
        <w:t>s</w:t>
      </w:r>
      <w:r w:rsidR="00864754">
        <w:rPr>
          <w:lang w:val="en-AU"/>
        </w:rPr>
        <w:t>)</w:t>
      </w:r>
    </w:p>
    <w:p w14:paraId="07D75B84" w14:textId="77777777" w:rsidR="00BD463A" w:rsidRDefault="00BB6AE0" w:rsidP="00BD463A">
      <w:pPr>
        <w:rPr>
          <w:lang w:eastAsia="x-none"/>
        </w:rPr>
      </w:pPr>
      <w:r w:rsidRPr="00A76A64">
        <w:rPr>
          <w:highlight w:val="yellow"/>
          <w:lang w:eastAsia="x-none"/>
        </w:rPr>
        <w:t>SITE</w:t>
      </w:r>
      <w:r w:rsidR="00A76A64">
        <w:rPr>
          <w:lang w:eastAsia="x-none"/>
        </w:rPr>
        <w:t xml:space="preserve"> TT-</w:t>
      </w:r>
      <w:r w:rsidR="00BD463A" w:rsidRPr="00BD463A">
        <w:rPr>
          <w:lang w:eastAsia="x-none"/>
        </w:rPr>
        <w:t>SOP-Glossary-of-Terms</w:t>
      </w:r>
      <w:r w:rsidR="00A76A64">
        <w:rPr>
          <w:lang w:eastAsia="x-none"/>
        </w:rPr>
        <w:t xml:space="preserve"> </w:t>
      </w:r>
    </w:p>
    <w:p w14:paraId="6BDE7EBD" w14:textId="77777777" w:rsidR="0020335A" w:rsidRDefault="00BB6AE0" w:rsidP="0020335A">
      <w:r w:rsidRPr="00A76A64">
        <w:rPr>
          <w:highlight w:val="yellow"/>
        </w:rPr>
        <w:t>SITE</w:t>
      </w:r>
      <w:r w:rsidR="00A76A64">
        <w:t xml:space="preserve"> TT-</w:t>
      </w:r>
      <w:r w:rsidR="0020335A">
        <w:t xml:space="preserve">SOP-05: Clinical Trial Feasibility and Start-Up </w:t>
      </w:r>
    </w:p>
    <w:p w14:paraId="51B103CF" w14:textId="77777777" w:rsidR="004C5E4A" w:rsidRPr="004C5E4A" w:rsidRDefault="004C5E4A" w:rsidP="004C5E4A">
      <w:pPr>
        <w:rPr>
          <w:sz w:val="4"/>
          <w:szCs w:val="4"/>
          <w:lang w:eastAsia="x-none"/>
        </w:rPr>
      </w:pPr>
    </w:p>
    <w:sectPr w:rsidR="004C5E4A" w:rsidRPr="004C5E4A" w:rsidSect="00374D8C">
      <w:headerReference w:type="default" r:id="rId12"/>
      <w:footerReference w:type="even" r:id="rId13"/>
      <w:footerReference w:type="default" r:id="rId14"/>
      <w:headerReference w:type="first" r:id="rId15"/>
      <w:footerReference w:type="first" r:id="rId16"/>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32AC7" w14:textId="77777777" w:rsidR="009548EB" w:rsidRDefault="009548EB">
      <w:r>
        <w:separator/>
      </w:r>
    </w:p>
  </w:endnote>
  <w:endnote w:type="continuationSeparator" w:id="0">
    <w:p w14:paraId="79EC2205" w14:textId="77777777" w:rsidR="009548EB" w:rsidRDefault="0095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A29B" w14:textId="77777777" w:rsidR="00316AE6" w:rsidRDefault="00316AE6" w:rsidP="00A2584D">
    <w:pPr>
      <w:pStyle w:val="Footer-TermsofReference"/>
    </w:pPr>
  </w:p>
  <w:p w14:paraId="64DCE228"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9A5469">
      <w:fldChar w:fldCharType="begin"/>
    </w:r>
    <w:r w:rsidR="009A5469">
      <w:instrText xml:space="preserve"> NUMPAGES </w:instrText>
    </w:r>
    <w:r w:rsidR="009A5469">
      <w:fldChar w:fldCharType="separate"/>
    </w:r>
    <w:r w:rsidR="003D5881">
      <w:rPr>
        <w:noProof/>
      </w:rPr>
      <w:t>3</w:t>
    </w:r>
    <w:r w:rsidR="009A54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6835" w14:textId="77777777" w:rsidR="00E13F4A" w:rsidRPr="009A577F" w:rsidRDefault="00E13F4A" w:rsidP="00E13F4A">
    <w:pPr>
      <w:pStyle w:val="NormalWeb"/>
      <w:pBdr>
        <w:top w:val="single" w:sz="4" w:space="1" w:color="auto"/>
      </w:pBdr>
      <w:spacing w:before="0" w:beforeAutospacing="0" w:after="0" w:afterAutospacing="0"/>
      <w:rPr>
        <w:rFonts w:asciiTheme="minorHAnsi" w:hAnsiTheme="minorHAnsi" w:cstheme="minorHAnsi"/>
        <w:sz w:val="18"/>
        <w:szCs w:val="18"/>
      </w:rPr>
    </w:pPr>
    <w:r w:rsidRPr="009A577F">
      <w:rPr>
        <w:rFonts w:asciiTheme="minorHAnsi" w:hAnsiTheme="minorHAnsi" w:cstheme="minorHAnsi"/>
        <w:sz w:val="18"/>
        <w:szCs w:val="18"/>
      </w:rPr>
      <w:t>TT-SOP-06 v</w:t>
    </w:r>
    <w:r w:rsidR="00804722" w:rsidRPr="009A577F">
      <w:rPr>
        <w:rFonts w:asciiTheme="minorHAnsi" w:hAnsiTheme="minorHAnsi" w:cstheme="minorHAnsi"/>
        <w:sz w:val="18"/>
        <w:szCs w:val="18"/>
      </w:rPr>
      <w:t>1</w:t>
    </w:r>
    <w:r w:rsidR="009A577F" w:rsidRPr="009A577F">
      <w:rPr>
        <w:rFonts w:asciiTheme="minorHAnsi" w:hAnsiTheme="minorHAnsi" w:cstheme="minorHAnsi"/>
        <w:sz w:val="18"/>
        <w:szCs w:val="18"/>
      </w:rPr>
      <w:t>.0</w:t>
    </w:r>
    <w:r w:rsidR="00804722" w:rsidRPr="009A577F">
      <w:rPr>
        <w:rFonts w:asciiTheme="minorHAnsi" w:hAnsiTheme="minorHAnsi" w:cstheme="minorHAnsi"/>
        <w:sz w:val="18"/>
        <w:szCs w:val="18"/>
      </w:rPr>
      <w:t>: Ethics</w:t>
    </w:r>
    <w:r w:rsidRPr="009A577F">
      <w:rPr>
        <w:rFonts w:asciiTheme="minorHAnsi" w:hAnsiTheme="minorHAnsi" w:cstheme="minorHAnsi"/>
        <w:sz w:val="18"/>
        <w:szCs w:val="18"/>
      </w:rPr>
      <w:t xml:space="preserve"> and Governance</w:t>
    </w:r>
    <w:r w:rsidR="00BF038E" w:rsidRPr="009A577F">
      <w:rPr>
        <w:rFonts w:asciiTheme="minorHAnsi" w:hAnsiTheme="minorHAnsi" w:cstheme="minorHAnsi"/>
        <w:sz w:val="18"/>
        <w:szCs w:val="18"/>
      </w:rPr>
      <w:t xml:space="preserve"> with Teletrials</w:t>
    </w:r>
  </w:p>
  <w:p w14:paraId="6A2B71E6" w14:textId="77777777" w:rsidR="00E13F4A" w:rsidRPr="009A577F" w:rsidRDefault="00E13F4A" w:rsidP="00E13F4A">
    <w:pPr>
      <w:pStyle w:val="NormalWeb"/>
      <w:spacing w:before="0" w:beforeAutospacing="0" w:after="0" w:afterAutospacing="0"/>
      <w:rPr>
        <w:rFonts w:asciiTheme="minorHAnsi" w:hAnsiTheme="minorHAnsi" w:cstheme="minorHAnsi"/>
        <w:sz w:val="18"/>
        <w:szCs w:val="18"/>
        <w:lang w:val="en-US"/>
      </w:rPr>
    </w:pPr>
    <w:r w:rsidRPr="009A577F">
      <w:rPr>
        <w:rFonts w:asciiTheme="minorHAnsi" w:hAnsiTheme="minorHAnsi" w:cstheme="minorHAnsi"/>
        <w:sz w:val="18"/>
        <w:szCs w:val="18"/>
        <w:lang w:val="en-US"/>
      </w:rPr>
      <w:t xml:space="preserve">Developed by VCCC and PCCTU (based on COSA Australasian Tele-trials model) </w:t>
    </w:r>
    <w:r w:rsidR="00BF038E" w:rsidRPr="009A577F">
      <w:rPr>
        <w:rFonts w:asciiTheme="minorHAnsi" w:hAnsiTheme="minorHAnsi" w:cstheme="minorHAnsi"/>
        <w:sz w:val="18"/>
        <w:szCs w:val="18"/>
        <w:lang w:val="en-US"/>
      </w:rPr>
      <w:t>October 2018</w:t>
    </w:r>
  </w:p>
  <w:p w14:paraId="1FBD6AAF" w14:textId="77777777" w:rsidR="00E13F4A" w:rsidRPr="009A577F" w:rsidRDefault="00D9434F" w:rsidP="00E13F4A">
    <w:pPr>
      <w:pStyle w:val="NormalWeb"/>
      <w:spacing w:before="0" w:beforeAutospacing="0" w:after="0" w:afterAutospacing="0"/>
      <w:rPr>
        <w:rFonts w:asciiTheme="minorHAnsi" w:hAnsiTheme="minorHAnsi" w:cstheme="minorHAnsi"/>
        <w:sz w:val="18"/>
        <w:szCs w:val="18"/>
      </w:rPr>
    </w:pPr>
    <w:hyperlink r:id="rId1" w:history="1">
      <w:r w:rsidR="00E13F4A" w:rsidRPr="009A577F">
        <w:rPr>
          <w:rStyle w:val="Hyperlink"/>
          <w:rFonts w:asciiTheme="minorHAnsi" w:hAnsiTheme="minorHAnsi" w:cstheme="minorHAnsi"/>
          <w:sz w:val="18"/>
          <w:szCs w:val="18"/>
        </w:rPr>
        <w:t xml:space="preserve">http://www.viccompcancerctr.org </w:t>
      </w:r>
    </w:hyperlink>
  </w:p>
  <w:p w14:paraId="40B28527" w14:textId="77777777" w:rsidR="00E13F4A" w:rsidRPr="009A577F" w:rsidRDefault="00E13F4A" w:rsidP="00E13F4A">
    <w:pPr>
      <w:pStyle w:val="NormalWeb"/>
      <w:spacing w:before="0" w:beforeAutospacing="0" w:after="0" w:afterAutospacing="0"/>
      <w:rPr>
        <w:rFonts w:asciiTheme="minorHAnsi" w:hAnsiTheme="minorHAnsi" w:cstheme="minorHAnsi"/>
        <w:sz w:val="18"/>
        <w:szCs w:val="18"/>
        <w:highlight w:val="yellow"/>
      </w:rPr>
    </w:pPr>
    <w:r w:rsidRPr="009A577F">
      <w:rPr>
        <w:rFonts w:asciiTheme="minorHAnsi" w:hAnsiTheme="minorHAnsi" w:cstheme="minorHAnsi"/>
        <w:sz w:val="18"/>
        <w:szCs w:val="18"/>
      </w:rPr>
      <w:t xml:space="preserve">Adapted to </w:t>
    </w:r>
    <w:r w:rsidRPr="009A577F">
      <w:rPr>
        <w:rFonts w:asciiTheme="minorHAnsi" w:hAnsiTheme="minorHAnsi" w:cstheme="minorHAnsi"/>
        <w:sz w:val="18"/>
        <w:szCs w:val="18"/>
        <w:highlight w:val="yellow"/>
      </w:rPr>
      <w:t>&lt;&lt;Insert name of organisation&gt;&gt; &lt;&lt;insert date adapted&gt;&gt;</w:t>
    </w:r>
  </w:p>
  <w:p w14:paraId="1BAB113F" w14:textId="77777777" w:rsidR="00316AE6" w:rsidRPr="009A577F" w:rsidRDefault="00E13F4A" w:rsidP="00E13F4A">
    <w:pPr>
      <w:pStyle w:val="NormalWeb"/>
      <w:spacing w:before="0" w:beforeAutospacing="0" w:after="0" w:afterAutospacing="0"/>
      <w:jc w:val="right"/>
      <w:rPr>
        <w:rFonts w:asciiTheme="minorHAnsi" w:hAnsiTheme="minorHAnsi" w:cstheme="minorHAnsi"/>
        <w:sz w:val="18"/>
        <w:szCs w:val="18"/>
      </w:rPr>
    </w:pPr>
    <w:r w:rsidRPr="009A577F">
      <w:rPr>
        <w:rFonts w:asciiTheme="minorHAnsi" w:hAnsiTheme="minorHAnsi" w:cstheme="minorHAnsi"/>
        <w:sz w:val="18"/>
        <w:szCs w:val="18"/>
      </w:rPr>
      <w:t xml:space="preserve">Page </w:t>
    </w:r>
    <w:r w:rsidRPr="009A577F">
      <w:rPr>
        <w:rFonts w:asciiTheme="minorHAnsi" w:hAnsiTheme="minorHAnsi" w:cstheme="minorHAnsi"/>
        <w:sz w:val="18"/>
        <w:szCs w:val="18"/>
      </w:rPr>
      <w:fldChar w:fldCharType="begin"/>
    </w:r>
    <w:r w:rsidRPr="009A577F">
      <w:rPr>
        <w:rFonts w:asciiTheme="minorHAnsi" w:hAnsiTheme="minorHAnsi" w:cstheme="minorHAnsi"/>
        <w:sz w:val="18"/>
        <w:szCs w:val="18"/>
      </w:rPr>
      <w:instrText xml:space="preserve"> PAGE   \* MERGEFORMAT </w:instrText>
    </w:r>
    <w:r w:rsidRPr="009A577F">
      <w:rPr>
        <w:rFonts w:asciiTheme="minorHAnsi" w:hAnsiTheme="minorHAnsi" w:cstheme="minorHAnsi"/>
        <w:sz w:val="18"/>
        <w:szCs w:val="18"/>
      </w:rPr>
      <w:fldChar w:fldCharType="separate"/>
    </w:r>
    <w:r w:rsidRPr="009A577F">
      <w:rPr>
        <w:rFonts w:asciiTheme="minorHAnsi" w:hAnsiTheme="minorHAnsi" w:cstheme="minorHAnsi"/>
        <w:sz w:val="18"/>
        <w:szCs w:val="18"/>
      </w:rPr>
      <w:t>1</w:t>
    </w:r>
    <w:r w:rsidRPr="009A577F">
      <w:rPr>
        <w:rFonts w:asciiTheme="minorHAnsi" w:hAnsiTheme="minorHAnsi" w:cstheme="minorHAnsi"/>
        <w:sz w:val="18"/>
        <w:szCs w:val="18"/>
      </w:rPr>
      <w:fldChar w:fldCharType="end"/>
    </w:r>
    <w:r w:rsidRPr="009A577F">
      <w:rPr>
        <w:rFonts w:asciiTheme="minorHAnsi" w:hAnsiTheme="minorHAnsi" w:cstheme="minorHAnsi"/>
        <w:sz w:val="18"/>
        <w:szCs w:val="18"/>
      </w:rPr>
      <w:t xml:space="preserve"> of </w:t>
    </w:r>
    <w:r w:rsidRPr="009A577F">
      <w:rPr>
        <w:rFonts w:asciiTheme="minorHAnsi" w:hAnsiTheme="minorHAnsi" w:cstheme="minorHAnsi"/>
        <w:sz w:val="18"/>
        <w:szCs w:val="18"/>
      </w:rPr>
      <w:fldChar w:fldCharType="begin"/>
    </w:r>
    <w:r w:rsidRPr="009A577F">
      <w:rPr>
        <w:rFonts w:asciiTheme="minorHAnsi" w:hAnsiTheme="minorHAnsi" w:cstheme="minorHAnsi"/>
        <w:sz w:val="18"/>
        <w:szCs w:val="18"/>
      </w:rPr>
      <w:instrText xml:space="preserve"> NUMPAGES   \* MERGEFORMAT </w:instrText>
    </w:r>
    <w:r w:rsidRPr="009A577F">
      <w:rPr>
        <w:rFonts w:asciiTheme="minorHAnsi" w:hAnsiTheme="minorHAnsi" w:cstheme="minorHAnsi"/>
        <w:sz w:val="18"/>
        <w:szCs w:val="18"/>
      </w:rPr>
      <w:fldChar w:fldCharType="separate"/>
    </w:r>
    <w:r w:rsidRPr="009A577F">
      <w:rPr>
        <w:rFonts w:asciiTheme="minorHAnsi" w:hAnsiTheme="minorHAnsi" w:cstheme="minorHAnsi"/>
        <w:sz w:val="18"/>
        <w:szCs w:val="18"/>
      </w:rPr>
      <w:t>4</w:t>
    </w:r>
    <w:r w:rsidRPr="009A577F">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4B8B" w14:textId="77777777" w:rsidR="00FB60BC" w:rsidRPr="009A577F" w:rsidRDefault="00FB60BC" w:rsidP="00FB60BC">
    <w:pPr>
      <w:pStyle w:val="NormalWeb"/>
      <w:pBdr>
        <w:top w:val="single" w:sz="4" w:space="1" w:color="auto"/>
      </w:pBdr>
      <w:spacing w:before="0" w:beforeAutospacing="0" w:after="0" w:afterAutospacing="0"/>
      <w:rPr>
        <w:rFonts w:asciiTheme="minorHAnsi" w:hAnsiTheme="minorHAnsi" w:cstheme="minorHAnsi"/>
        <w:sz w:val="18"/>
        <w:szCs w:val="18"/>
      </w:rPr>
    </w:pPr>
    <w:r w:rsidRPr="009A577F">
      <w:rPr>
        <w:rFonts w:asciiTheme="minorHAnsi" w:hAnsiTheme="minorHAnsi" w:cstheme="minorHAnsi"/>
        <w:sz w:val="18"/>
        <w:szCs w:val="18"/>
      </w:rPr>
      <w:t>TT-SOP-06 v</w:t>
    </w:r>
    <w:r w:rsidR="00804722" w:rsidRPr="009A577F">
      <w:rPr>
        <w:rFonts w:asciiTheme="minorHAnsi" w:hAnsiTheme="minorHAnsi" w:cstheme="minorHAnsi"/>
        <w:sz w:val="18"/>
        <w:szCs w:val="18"/>
      </w:rPr>
      <w:t>1</w:t>
    </w:r>
    <w:r w:rsidR="009A577F" w:rsidRPr="009A577F">
      <w:rPr>
        <w:rFonts w:asciiTheme="minorHAnsi" w:hAnsiTheme="minorHAnsi" w:cstheme="minorHAnsi"/>
        <w:sz w:val="18"/>
        <w:szCs w:val="18"/>
      </w:rPr>
      <w:t>.0</w:t>
    </w:r>
    <w:r w:rsidR="00804722" w:rsidRPr="009A577F">
      <w:rPr>
        <w:rFonts w:asciiTheme="minorHAnsi" w:hAnsiTheme="minorHAnsi" w:cstheme="minorHAnsi"/>
        <w:sz w:val="18"/>
        <w:szCs w:val="18"/>
      </w:rPr>
      <w:t>: Ethics</w:t>
    </w:r>
    <w:r w:rsidRPr="009A577F">
      <w:rPr>
        <w:rFonts w:asciiTheme="minorHAnsi" w:hAnsiTheme="minorHAnsi" w:cstheme="minorHAnsi"/>
        <w:sz w:val="18"/>
        <w:szCs w:val="18"/>
      </w:rPr>
      <w:t xml:space="preserve"> and Governance</w:t>
    </w:r>
    <w:r w:rsidR="00BF038E" w:rsidRPr="009A577F">
      <w:rPr>
        <w:rFonts w:asciiTheme="minorHAnsi" w:hAnsiTheme="minorHAnsi" w:cstheme="minorHAnsi"/>
        <w:sz w:val="18"/>
        <w:szCs w:val="18"/>
      </w:rPr>
      <w:t xml:space="preserve"> with Teletrials</w:t>
    </w:r>
  </w:p>
  <w:p w14:paraId="1F9A01F2" w14:textId="77777777" w:rsidR="00FB60BC" w:rsidRPr="009A577F" w:rsidRDefault="00FB60BC" w:rsidP="00FB60BC">
    <w:pPr>
      <w:pStyle w:val="NormalWeb"/>
      <w:spacing w:before="0" w:beforeAutospacing="0" w:after="0" w:afterAutospacing="0"/>
      <w:rPr>
        <w:rFonts w:asciiTheme="minorHAnsi" w:hAnsiTheme="minorHAnsi" w:cstheme="minorHAnsi"/>
        <w:sz w:val="18"/>
        <w:szCs w:val="18"/>
        <w:lang w:val="en-US"/>
      </w:rPr>
    </w:pPr>
    <w:r w:rsidRPr="009A577F">
      <w:rPr>
        <w:rFonts w:asciiTheme="minorHAnsi" w:hAnsiTheme="minorHAnsi" w:cstheme="minorHAnsi"/>
        <w:sz w:val="18"/>
        <w:szCs w:val="18"/>
        <w:lang w:val="en-US"/>
      </w:rPr>
      <w:t xml:space="preserve">Developed by VCCC and PCCTU (based on COSA Australasian Tele-trials model) </w:t>
    </w:r>
    <w:r w:rsidR="00BF038E" w:rsidRPr="009A577F">
      <w:rPr>
        <w:rFonts w:asciiTheme="minorHAnsi" w:hAnsiTheme="minorHAnsi" w:cstheme="minorHAnsi"/>
        <w:sz w:val="18"/>
        <w:szCs w:val="18"/>
        <w:lang w:val="en-US"/>
      </w:rPr>
      <w:t>October 2018</w:t>
    </w:r>
  </w:p>
  <w:p w14:paraId="724955E3" w14:textId="77777777" w:rsidR="00FB60BC" w:rsidRPr="009A577F" w:rsidRDefault="00D9434F" w:rsidP="00FB60BC">
    <w:pPr>
      <w:pStyle w:val="NormalWeb"/>
      <w:spacing w:before="0" w:beforeAutospacing="0" w:after="0" w:afterAutospacing="0"/>
      <w:rPr>
        <w:rFonts w:asciiTheme="minorHAnsi" w:hAnsiTheme="minorHAnsi" w:cstheme="minorHAnsi"/>
        <w:sz w:val="18"/>
        <w:szCs w:val="18"/>
      </w:rPr>
    </w:pPr>
    <w:hyperlink r:id="rId1" w:history="1">
      <w:r w:rsidR="00FB60BC" w:rsidRPr="009A577F">
        <w:rPr>
          <w:rStyle w:val="Hyperlink"/>
          <w:rFonts w:asciiTheme="minorHAnsi" w:hAnsiTheme="minorHAnsi" w:cstheme="minorHAnsi"/>
          <w:sz w:val="18"/>
          <w:szCs w:val="18"/>
        </w:rPr>
        <w:t xml:space="preserve">http://www.viccompcancerctr.org </w:t>
      </w:r>
    </w:hyperlink>
  </w:p>
  <w:p w14:paraId="0270CF6B" w14:textId="77777777" w:rsidR="00FB60BC" w:rsidRPr="009A577F" w:rsidRDefault="00FB60BC" w:rsidP="00FB60BC">
    <w:pPr>
      <w:pStyle w:val="NormalWeb"/>
      <w:spacing w:before="0" w:beforeAutospacing="0" w:after="0" w:afterAutospacing="0"/>
      <w:rPr>
        <w:rFonts w:asciiTheme="minorHAnsi" w:hAnsiTheme="minorHAnsi" w:cstheme="minorHAnsi"/>
        <w:sz w:val="18"/>
        <w:szCs w:val="18"/>
        <w:highlight w:val="yellow"/>
      </w:rPr>
    </w:pPr>
    <w:r w:rsidRPr="009A577F">
      <w:rPr>
        <w:rFonts w:asciiTheme="minorHAnsi" w:hAnsiTheme="minorHAnsi" w:cstheme="minorHAnsi"/>
        <w:sz w:val="18"/>
        <w:szCs w:val="18"/>
      </w:rPr>
      <w:t xml:space="preserve">Adapted to </w:t>
    </w:r>
    <w:r w:rsidRPr="009A577F">
      <w:rPr>
        <w:rFonts w:asciiTheme="minorHAnsi" w:hAnsiTheme="minorHAnsi" w:cstheme="minorHAnsi"/>
        <w:sz w:val="18"/>
        <w:szCs w:val="18"/>
        <w:highlight w:val="yellow"/>
      </w:rPr>
      <w:t>&lt;&lt;Insert name of organisation&gt;&gt; &lt;&lt;insert date adapted&gt;&gt;</w:t>
    </w:r>
  </w:p>
  <w:p w14:paraId="3CD1E95A" w14:textId="77777777" w:rsidR="00FB60BC" w:rsidRPr="009A577F" w:rsidRDefault="00FB60BC" w:rsidP="00FB60BC">
    <w:pPr>
      <w:pStyle w:val="NormalWeb"/>
      <w:spacing w:before="0" w:beforeAutospacing="0" w:after="0" w:afterAutospacing="0"/>
      <w:jc w:val="right"/>
      <w:rPr>
        <w:rFonts w:asciiTheme="minorHAnsi" w:hAnsiTheme="minorHAnsi" w:cstheme="minorHAnsi"/>
        <w:sz w:val="18"/>
        <w:szCs w:val="18"/>
      </w:rPr>
    </w:pPr>
    <w:r w:rsidRPr="009A577F">
      <w:rPr>
        <w:rFonts w:asciiTheme="minorHAnsi" w:hAnsiTheme="minorHAnsi" w:cstheme="minorHAnsi"/>
        <w:sz w:val="18"/>
        <w:szCs w:val="18"/>
      </w:rPr>
      <w:t xml:space="preserve">Page </w:t>
    </w:r>
    <w:r w:rsidRPr="009A577F">
      <w:rPr>
        <w:rFonts w:asciiTheme="minorHAnsi" w:hAnsiTheme="minorHAnsi" w:cstheme="minorHAnsi"/>
        <w:sz w:val="18"/>
        <w:szCs w:val="18"/>
      </w:rPr>
      <w:fldChar w:fldCharType="begin"/>
    </w:r>
    <w:r w:rsidRPr="009A577F">
      <w:rPr>
        <w:rFonts w:asciiTheme="minorHAnsi" w:hAnsiTheme="minorHAnsi" w:cstheme="minorHAnsi"/>
        <w:sz w:val="18"/>
        <w:szCs w:val="18"/>
      </w:rPr>
      <w:instrText xml:space="preserve"> PAGE   \* MERGEFORMAT </w:instrText>
    </w:r>
    <w:r w:rsidRPr="009A577F">
      <w:rPr>
        <w:rFonts w:asciiTheme="minorHAnsi" w:hAnsiTheme="minorHAnsi" w:cstheme="minorHAnsi"/>
        <w:sz w:val="18"/>
        <w:szCs w:val="18"/>
      </w:rPr>
      <w:fldChar w:fldCharType="separate"/>
    </w:r>
    <w:r w:rsidRPr="009A577F">
      <w:rPr>
        <w:rFonts w:asciiTheme="minorHAnsi" w:hAnsiTheme="minorHAnsi" w:cstheme="minorHAnsi"/>
        <w:sz w:val="18"/>
        <w:szCs w:val="18"/>
      </w:rPr>
      <w:t>1</w:t>
    </w:r>
    <w:r w:rsidRPr="009A577F">
      <w:rPr>
        <w:rFonts w:asciiTheme="minorHAnsi" w:hAnsiTheme="minorHAnsi" w:cstheme="minorHAnsi"/>
        <w:sz w:val="18"/>
        <w:szCs w:val="18"/>
      </w:rPr>
      <w:fldChar w:fldCharType="end"/>
    </w:r>
    <w:r w:rsidRPr="009A577F">
      <w:rPr>
        <w:rFonts w:asciiTheme="minorHAnsi" w:hAnsiTheme="minorHAnsi" w:cstheme="minorHAnsi"/>
        <w:sz w:val="18"/>
        <w:szCs w:val="18"/>
      </w:rPr>
      <w:t xml:space="preserve"> of </w:t>
    </w:r>
    <w:r w:rsidRPr="009A577F">
      <w:rPr>
        <w:rFonts w:asciiTheme="minorHAnsi" w:hAnsiTheme="minorHAnsi" w:cstheme="minorHAnsi"/>
        <w:sz w:val="18"/>
        <w:szCs w:val="18"/>
      </w:rPr>
      <w:fldChar w:fldCharType="begin"/>
    </w:r>
    <w:r w:rsidRPr="009A577F">
      <w:rPr>
        <w:rFonts w:asciiTheme="minorHAnsi" w:hAnsiTheme="minorHAnsi" w:cstheme="minorHAnsi"/>
        <w:sz w:val="18"/>
        <w:szCs w:val="18"/>
      </w:rPr>
      <w:instrText xml:space="preserve"> NUMPAGES   \* MERGEFORMAT </w:instrText>
    </w:r>
    <w:r w:rsidRPr="009A577F">
      <w:rPr>
        <w:rFonts w:asciiTheme="minorHAnsi" w:hAnsiTheme="minorHAnsi" w:cstheme="minorHAnsi"/>
        <w:sz w:val="18"/>
        <w:szCs w:val="18"/>
      </w:rPr>
      <w:fldChar w:fldCharType="separate"/>
    </w:r>
    <w:r w:rsidRPr="009A577F">
      <w:rPr>
        <w:rFonts w:asciiTheme="minorHAnsi" w:hAnsiTheme="minorHAnsi" w:cstheme="minorHAnsi"/>
        <w:sz w:val="18"/>
        <w:szCs w:val="18"/>
      </w:rPr>
      <w:t>50</w:t>
    </w:r>
    <w:r w:rsidRPr="009A577F">
      <w:rPr>
        <w:rFonts w:asciiTheme="minorHAnsi" w:hAnsiTheme="minorHAnsi" w:cstheme="minorHAnsi"/>
        <w:sz w:val="18"/>
        <w:szCs w:val="18"/>
      </w:rPr>
      <w:fldChar w:fldCharType="end"/>
    </w:r>
  </w:p>
  <w:p w14:paraId="5BF2055A" w14:textId="77777777" w:rsidR="00316AE6" w:rsidRPr="00A2584D" w:rsidRDefault="00316AE6" w:rsidP="00380EBD">
    <w:pPr>
      <w:pStyle w:val="Foote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A03E" w14:textId="77777777" w:rsidR="009548EB" w:rsidRDefault="009548EB">
      <w:r>
        <w:separator/>
      </w:r>
    </w:p>
  </w:footnote>
  <w:footnote w:type="continuationSeparator" w:id="0">
    <w:p w14:paraId="7B61FC11" w14:textId="77777777" w:rsidR="009548EB" w:rsidRDefault="0095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0"/>
      <w:gridCol w:w="4938"/>
    </w:tblGrid>
    <w:tr w:rsidR="00A2584D" w14:paraId="5F1980E8" w14:textId="77777777" w:rsidTr="00AA46ED">
      <w:trPr>
        <w:trHeight w:val="1252"/>
        <w:tblCellSpacing w:w="20" w:type="dxa"/>
      </w:trPr>
      <w:tc>
        <w:tcPr>
          <w:tcW w:w="5040" w:type="dxa"/>
        </w:tcPr>
        <w:p w14:paraId="64CB3DA1" w14:textId="77777777" w:rsidR="00A2584D" w:rsidRPr="00B41402" w:rsidRDefault="00B41402" w:rsidP="00B41402">
          <w:pPr>
            <w:spacing w:after="0"/>
            <w:rPr>
              <w:sz w:val="24"/>
            </w:rPr>
          </w:pPr>
          <w:r w:rsidRPr="00B41402">
            <w:rPr>
              <w:noProof/>
              <w:sz w:val="24"/>
            </w:rPr>
            <w:t>INSERT SITE LOGO HERE</w:t>
          </w:r>
        </w:p>
      </w:tc>
      <w:tc>
        <w:tcPr>
          <w:tcW w:w="5040" w:type="dxa"/>
          <w:vMerge w:val="restart"/>
        </w:tcPr>
        <w:p w14:paraId="64084797" w14:textId="77777777" w:rsidR="003610CD" w:rsidRDefault="003610CD" w:rsidP="003610CD">
          <w:pPr>
            <w:pStyle w:val="Header-TermsofReference"/>
          </w:pPr>
          <w:r>
            <w:t xml:space="preserve">SITE: </w:t>
          </w:r>
          <w:r w:rsidRPr="003610CD">
            <w:rPr>
              <w:highlight w:val="yellow"/>
            </w:rPr>
            <w:t>(SITE)</w:t>
          </w:r>
          <w:r>
            <w:t xml:space="preserve"> </w:t>
          </w:r>
        </w:p>
        <w:p w14:paraId="2CAF6098" w14:textId="77777777" w:rsidR="00A2584D" w:rsidRDefault="003610CD" w:rsidP="003610CD">
          <w:pPr>
            <w:pStyle w:val="Header-TermsofReference"/>
          </w:pPr>
          <w:r>
            <w:t>TITLE: Ethics and Governance WITH TELETRIALS</w:t>
          </w:r>
        </w:p>
      </w:tc>
    </w:tr>
    <w:tr w:rsidR="00A2584D" w14:paraId="2B44D890" w14:textId="77777777" w:rsidTr="00AA46ED">
      <w:trPr>
        <w:trHeight w:val="265"/>
        <w:tblCellSpacing w:w="20" w:type="dxa"/>
      </w:trPr>
      <w:tc>
        <w:tcPr>
          <w:tcW w:w="5040" w:type="dxa"/>
        </w:tcPr>
        <w:p w14:paraId="70732E61" w14:textId="77777777" w:rsidR="00A2584D" w:rsidRDefault="00B41402" w:rsidP="00AA46ED">
          <w:pPr>
            <w:pStyle w:val="Header-TermsofReference"/>
          </w:pPr>
          <w:r w:rsidRPr="003610CD">
            <w:rPr>
              <w:highlight w:val="yellow"/>
            </w:rPr>
            <w:t>(SITE)</w:t>
          </w:r>
          <w:r w:rsidR="003610CD">
            <w:t xml:space="preserve"> TT</w:t>
          </w:r>
          <w:r w:rsidR="006E4CEA">
            <w:t>-SOP-</w:t>
          </w:r>
          <w:r w:rsidR="003D3F99">
            <w:t>06</w:t>
          </w:r>
        </w:p>
      </w:tc>
      <w:tc>
        <w:tcPr>
          <w:tcW w:w="5040" w:type="dxa"/>
          <w:vMerge/>
        </w:tcPr>
        <w:p w14:paraId="0DC720E0" w14:textId="77777777" w:rsidR="00A2584D" w:rsidRDefault="00A2584D" w:rsidP="00AA46ED">
          <w:pPr>
            <w:jc w:val="right"/>
          </w:pPr>
        </w:p>
      </w:tc>
    </w:tr>
  </w:tbl>
  <w:p w14:paraId="0B34E615"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0"/>
      <w:gridCol w:w="4938"/>
    </w:tblGrid>
    <w:tr w:rsidR="00B52D22" w14:paraId="5A2A9DD2" w14:textId="77777777" w:rsidTr="00B52D22">
      <w:trPr>
        <w:trHeight w:val="1252"/>
        <w:tblCellSpacing w:w="20" w:type="dxa"/>
      </w:trPr>
      <w:tc>
        <w:tcPr>
          <w:tcW w:w="5040" w:type="dxa"/>
        </w:tcPr>
        <w:p w14:paraId="7112FAAB" w14:textId="77777777" w:rsidR="00B52D22" w:rsidRPr="00B41402" w:rsidRDefault="00B41402" w:rsidP="00B41402">
          <w:pPr>
            <w:spacing w:after="0"/>
            <w:rPr>
              <w:sz w:val="24"/>
            </w:rPr>
          </w:pPr>
          <w:r w:rsidRPr="00B41402">
            <w:rPr>
              <w:noProof/>
              <w:sz w:val="24"/>
            </w:rPr>
            <w:t>INSERT SITE LOGO HERE</w:t>
          </w:r>
        </w:p>
      </w:tc>
      <w:tc>
        <w:tcPr>
          <w:tcW w:w="5040" w:type="dxa"/>
          <w:vMerge w:val="restart"/>
        </w:tcPr>
        <w:p w14:paraId="0027612B" w14:textId="77777777" w:rsidR="00B52D22" w:rsidRDefault="003610CD" w:rsidP="00DB6E88">
          <w:pPr>
            <w:pStyle w:val="Header-TermsofReference"/>
          </w:pPr>
          <w:r>
            <w:t xml:space="preserve">SITE: </w:t>
          </w:r>
          <w:r w:rsidR="00B41402" w:rsidRPr="003610CD">
            <w:rPr>
              <w:highlight w:val="yellow"/>
            </w:rPr>
            <w:t>(SITE)</w:t>
          </w:r>
          <w:r w:rsidR="00DE1F98">
            <w:t xml:space="preserve"> </w:t>
          </w:r>
        </w:p>
        <w:p w14:paraId="01C76998" w14:textId="77777777" w:rsidR="00B52D22" w:rsidRDefault="00B52D22" w:rsidP="003D3F99">
          <w:pPr>
            <w:pStyle w:val="Header-TermsofReference"/>
          </w:pPr>
          <w:r>
            <w:t xml:space="preserve">TITLE: </w:t>
          </w:r>
          <w:r w:rsidR="003D3F99">
            <w:t>Ethics and Governance</w:t>
          </w:r>
          <w:r w:rsidR="003610CD">
            <w:t xml:space="preserve"> WITH TELETRIALS</w:t>
          </w:r>
        </w:p>
      </w:tc>
    </w:tr>
    <w:tr w:rsidR="00B52D22" w14:paraId="2E9AA688" w14:textId="77777777" w:rsidTr="00B52D22">
      <w:trPr>
        <w:trHeight w:val="265"/>
        <w:tblCellSpacing w:w="20" w:type="dxa"/>
      </w:trPr>
      <w:tc>
        <w:tcPr>
          <w:tcW w:w="5040" w:type="dxa"/>
        </w:tcPr>
        <w:p w14:paraId="2FF572F2" w14:textId="77777777" w:rsidR="00B52D22" w:rsidRDefault="00B41402" w:rsidP="00DB6E88">
          <w:pPr>
            <w:pStyle w:val="Header-TermsofReference"/>
          </w:pPr>
          <w:r w:rsidRPr="003610CD">
            <w:rPr>
              <w:highlight w:val="yellow"/>
            </w:rPr>
            <w:t>(SITE)</w:t>
          </w:r>
          <w:r>
            <w:t xml:space="preserve"> </w:t>
          </w:r>
          <w:r w:rsidR="003610CD">
            <w:t>TT</w:t>
          </w:r>
          <w:r w:rsidR="00E61725">
            <w:t>-SOP-</w:t>
          </w:r>
          <w:r w:rsidR="003D3F99">
            <w:t>06</w:t>
          </w:r>
        </w:p>
      </w:tc>
      <w:tc>
        <w:tcPr>
          <w:tcW w:w="5040" w:type="dxa"/>
          <w:vMerge/>
        </w:tcPr>
        <w:p w14:paraId="76477684" w14:textId="77777777" w:rsidR="00B52D22" w:rsidRDefault="00B52D22" w:rsidP="00316AE6">
          <w:pPr>
            <w:jc w:val="right"/>
          </w:pPr>
        </w:p>
      </w:tc>
    </w:tr>
  </w:tbl>
  <w:p w14:paraId="7DF37D8E"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820"/>
    <w:multiLevelType w:val="multilevel"/>
    <w:tmpl w:val="6680BC2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D870BBB"/>
    <w:multiLevelType w:val="hybridMultilevel"/>
    <w:tmpl w:val="8BD4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E2EB0"/>
    <w:multiLevelType w:val="multilevel"/>
    <w:tmpl w:val="A22CFBC4"/>
    <w:numStyleLink w:val="Item5Level2List"/>
  </w:abstractNum>
  <w:abstractNum w:abstractNumId="4" w15:restartNumberingAfterBreak="0">
    <w:nsid w:val="33EC1EBF"/>
    <w:multiLevelType w:val="hybridMultilevel"/>
    <w:tmpl w:val="52C85C22"/>
    <w:lvl w:ilvl="0" w:tplc="F490FFCC">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5" w15:restartNumberingAfterBreak="0">
    <w:nsid w:val="39D84B4F"/>
    <w:multiLevelType w:val="multilevel"/>
    <w:tmpl w:val="A9E067D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2"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4"/>
  </w:num>
  <w:num w:numId="2">
    <w:abstractNumId w:val="1"/>
  </w:num>
  <w:num w:numId="3">
    <w:abstractNumId w:val="9"/>
  </w:num>
  <w:num w:numId="4">
    <w:abstractNumId w:val="12"/>
  </w:num>
  <w:num w:numId="5">
    <w:abstractNumId w:val="13"/>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4"/>
  </w:num>
  <w:num w:numId="10">
    <w:abstractNumId w:val="6"/>
  </w:num>
  <w:num w:numId="11">
    <w:abstractNumId w:val="11"/>
  </w:num>
  <w:num w:numId="12">
    <w:abstractNumId w:val="3"/>
  </w:num>
  <w:num w:numId="13">
    <w:abstractNumId w:val="8"/>
  </w:num>
  <w:num w:numId="14">
    <w:abstractNumId w:val="13"/>
  </w:num>
  <w:num w:numId="15">
    <w:abstractNumId w:val="7"/>
  </w:num>
  <w:num w:numId="16">
    <w:abstractNumId w:val="10"/>
  </w:num>
  <w:num w:numId="17">
    <w:abstractNumId w:val="2"/>
  </w:num>
  <w:num w:numId="18">
    <w:abstractNumId w:val="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11630"/>
    <w:rsid w:val="000257FA"/>
    <w:rsid w:val="00073B4F"/>
    <w:rsid w:val="00097587"/>
    <w:rsid w:val="000A7528"/>
    <w:rsid w:val="000D40EC"/>
    <w:rsid w:val="000E55B3"/>
    <w:rsid w:val="00112434"/>
    <w:rsid w:val="00116D20"/>
    <w:rsid w:val="001456D4"/>
    <w:rsid w:val="00182773"/>
    <w:rsid w:val="001A29F7"/>
    <w:rsid w:val="001A68AC"/>
    <w:rsid w:val="001B332D"/>
    <w:rsid w:val="001D5377"/>
    <w:rsid w:val="001E162B"/>
    <w:rsid w:val="001E6DF9"/>
    <w:rsid w:val="001F1C70"/>
    <w:rsid w:val="0020335A"/>
    <w:rsid w:val="00214255"/>
    <w:rsid w:val="00232E4D"/>
    <w:rsid w:val="00242DAE"/>
    <w:rsid w:val="00262E64"/>
    <w:rsid w:val="00265774"/>
    <w:rsid w:val="00286FF9"/>
    <w:rsid w:val="00295BCE"/>
    <w:rsid w:val="002C0524"/>
    <w:rsid w:val="002C1F0A"/>
    <w:rsid w:val="002C4DDF"/>
    <w:rsid w:val="002E1D82"/>
    <w:rsid w:val="003060FC"/>
    <w:rsid w:val="00310477"/>
    <w:rsid w:val="00316AE6"/>
    <w:rsid w:val="00333478"/>
    <w:rsid w:val="003610CD"/>
    <w:rsid w:val="00374D8C"/>
    <w:rsid w:val="00374ED4"/>
    <w:rsid w:val="00380EBD"/>
    <w:rsid w:val="0038261C"/>
    <w:rsid w:val="00384053"/>
    <w:rsid w:val="0039233F"/>
    <w:rsid w:val="003D3F99"/>
    <w:rsid w:val="003D5881"/>
    <w:rsid w:val="00401041"/>
    <w:rsid w:val="00401F35"/>
    <w:rsid w:val="00403B20"/>
    <w:rsid w:val="0041740A"/>
    <w:rsid w:val="004A188D"/>
    <w:rsid w:val="004A3954"/>
    <w:rsid w:val="004C5E4A"/>
    <w:rsid w:val="0053672C"/>
    <w:rsid w:val="00550E87"/>
    <w:rsid w:val="00563C6F"/>
    <w:rsid w:val="0059528F"/>
    <w:rsid w:val="005A4E3F"/>
    <w:rsid w:val="005C0425"/>
    <w:rsid w:val="005C0BA4"/>
    <w:rsid w:val="005C6DCE"/>
    <w:rsid w:val="005D1229"/>
    <w:rsid w:val="00637FA2"/>
    <w:rsid w:val="00677F62"/>
    <w:rsid w:val="00687ABB"/>
    <w:rsid w:val="006E4CEA"/>
    <w:rsid w:val="00705FA8"/>
    <w:rsid w:val="00744094"/>
    <w:rsid w:val="00750006"/>
    <w:rsid w:val="00771085"/>
    <w:rsid w:val="007B44DA"/>
    <w:rsid w:val="00804722"/>
    <w:rsid w:val="00807036"/>
    <w:rsid w:val="00860F1B"/>
    <w:rsid w:val="00864754"/>
    <w:rsid w:val="00884519"/>
    <w:rsid w:val="008D49B2"/>
    <w:rsid w:val="008D611A"/>
    <w:rsid w:val="008F1674"/>
    <w:rsid w:val="008F19D5"/>
    <w:rsid w:val="009231DD"/>
    <w:rsid w:val="00942FE7"/>
    <w:rsid w:val="00945604"/>
    <w:rsid w:val="009548EB"/>
    <w:rsid w:val="00960F2B"/>
    <w:rsid w:val="00961638"/>
    <w:rsid w:val="0098296E"/>
    <w:rsid w:val="00990D2F"/>
    <w:rsid w:val="00995ACE"/>
    <w:rsid w:val="009A5469"/>
    <w:rsid w:val="009A577F"/>
    <w:rsid w:val="009B1878"/>
    <w:rsid w:val="009B338B"/>
    <w:rsid w:val="009B40A1"/>
    <w:rsid w:val="009D06C9"/>
    <w:rsid w:val="009E546D"/>
    <w:rsid w:val="00A21A35"/>
    <w:rsid w:val="00A2267C"/>
    <w:rsid w:val="00A25237"/>
    <w:rsid w:val="00A2584D"/>
    <w:rsid w:val="00A30176"/>
    <w:rsid w:val="00A30995"/>
    <w:rsid w:val="00A528AE"/>
    <w:rsid w:val="00A75057"/>
    <w:rsid w:val="00A76A64"/>
    <w:rsid w:val="00A80E8A"/>
    <w:rsid w:val="00A92979"/>
    <w:rsid w:val="00A93594"/>
    <w:rsid w:val="00A93EA1"/>
    <w:rsid w:val="00B003F1"/>
    <w:rsid w:val="00B00DFE"/>
    <w:rsid w:val="00B41402"/>
    <w:rsid w:val="00B52D22"/>
    <w:rsid w:val="00B60F5C"/>
    <w:rsid w:val="00B76D48"/>
    <w:rsid w:val="00BA25C9"/>
    <w:rsid w:val="00BB6AE0"/>
    <w:rsid w:val="00BD463A"/>
    <w:rsid w:val="00BF038E"/>
    <w:rsid w:val="00C64964"/>
    <w:rsid w:val="00CA7459"/>
    <w:rsid w:val="00CE257C"/>
    <w:rsid w:val="00D2106B"/>
    <w:rsid w:val="00D6727F"/>
    <w:rsid w:val="00D71B88"/>
    <w:rsid w:val="00D73E83"/>
    <w:rsid w:val="00D9434F"/>
    <w:rsid w:val="00DB6E88"/>
    <w:rsid w:val="00DD4DA0"/>
    <w:rsid w:val="00DE1F98"/>
    <w:rsid w:val="00DF03D9"/>
    <w:rsid w:val="00DF6A1C"/>
    <w:rsid w:val="00E13F4A"/>
    <w:rsid w:val="00E330F1"/>
    <w:rsid w:val="00E53337"/>
    <w:rsid w:val="00E54F5A"/>
    <w:rsid w:val="00E61725"/>
    <w:rsid w:val="00E622B3"/>
    <w:rsid w:val="00E706B5"/>
    <w:rsid w:val="00E907C5"/>
    <w:rsid w:val="00EA4E29"/>
    <w:rsid w:val="00EB1505"/>
    <w:rsid w:val="00EF150B"/>
    <w:rsid w:val="00F62527"/>
    <w:rsid w:val="00F724E0"/>
    <w:rsid w:val="00F72994"/>
    <w:rsid w:val="00FA0C8C"/>
    <w:rsid w:val="00FA28FE"/>
    <w:rsid w:val="00FB60BC"/>
    <w:rsid w:val="00FC7713"/>
    <w:rsid w:val="00FC7EE2"/>
    <w:rsid w:val="00FE03D6"/>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38C0C13"/>
  <w15:docId w15:val="{4EB99807-D66E-4A42-98CB-EE820132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character" w:styleId="FollowedHyperlink">
    <w:name w:val="FollowedHyperlink"/>
    <w:basedOn w:val="DefaultParagraphFont"/>
    <w:rsid w:val="005D1229"/>
    <w:rPr>
      <w:color w:val="954F72" w:themeColor="followedHyperlink"/>
      <w:u w:val="single"/>
    </w:rPr>
  </w:style>
  <w:style w:type="paragraph" w:styleId="ListParagraph">
    <w:name w:val="List Paragraph"/>
    <w:basedOn w:val="Normal"/>
    <w:rsid w:val="0098296E"/>
    <w:pPr>
      <w:ind w:left="720"/>
      <w:contextualSpacing/>
    </w:pPr>
  </w:style>
  <w:style w:type="table" w:styleId="GridTable2-Accent1">
    <w:name w:val="Grid Table 2 Accent 1"/>
    <w:basedOn w:val="TableNormal"/>
    <w:uiPriority w:val="47"/>
    <w:rsid w:val="00D73E8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FB60BC"/>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95A5F-AE69-41A8-9913-9C0C2B2A2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4651D-4CEB-4F28-AB67-FED0E70B4D77}">
  <ds:schemaRefs>
    <ds:schemaRef ds:uri="http://schemas.microsoft.com/sharepoint/v3/contenttype/forms"/>
  </ds:schemaRefs>
</ds:datastoreItem>
</file>

<file path=customXml/itemProps3.xml><?xml version="1.0" encoding="utf-8"?>
<ds:datastoreItem xmlns:ds="http://schemas.openxmlformats.org/officeDocument/2006/customXml" ds:itemID="{29C91386-5A37-402E-AD87-1C500F01160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8ea2596-d6df-44c7-886e-5f2efe51ad18"/>
    <ds:schemaRef ds:uri="9f3bff31-9fd4-4699-90cf-c0cd11766f1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0</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4501</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Rockliff</dc:creator>
  <cp:lastModifiedBy>Lee Byrne</cp:lastModifiedBy>
  <cp:revision>2</cp:revision>
  <cp:lastPrinted>2017-06-26T04:29:00Z</cp:lastPrinted>
  <dcterms:created xsi:type="dcterms:W3CDTF">2020-03-16T21:55:00Z</dcterms:created>
  <dcterms:modified xsi:type="dcterms:W3CDTF">2020-03-16T21:55:00Z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