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64E6" w14:textId="77777777" w:rsidR="008C6EDF" w:rsidRDefault="008C6EDF" w:rsidP="008C6EDF">
      <w:pPr>
        <w:pStyle w:val="Title"/>
        <w:spacing w:before="240"/>
        <w:rPr>
          <w:sz w:val="40"/>
          <w:szCs w:val="40"/>
          <w:lang w:val="en-AU"/>
        </w:rPr>
      </w:pPr>
      <w:bookmarkStart w:id="0" w:name="_GoBack"/>
      <w:bookmarkEnd w:id="0"/>
      <w:r>
        <w:rPr>
          <w:noProof/>
          <w:sz w:val="40"/>
          <w:szCs w:val="40"/>
          <w:lang w:val="en-AU"/>
        </w:rPr>
        <w:drawing>
          <wp:inline distT="0" distB="0" distL="0" distR="0" wp14:anchorId="50A6DC70" wp14:editId="2C63872F">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5C4C8BC0" w14:textId="77777777" w:rsidR="00031CC4" w:rsidRDefault="00031CC4" w:rsidP="00031CC4">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0F5D56C0" w14:textId="2FD56ADC" w:rsidR="00031CC4" w:rsidRPr="00031CC4" w:rsidRDefault="006F2012" w:rsidP="00031CC4">
      <w:pPr>
        <w:pStyle w:val="Title"/>
        <w:spacing w:before="240"/>
        <w:rPr>
          <w:sz w:val="52"/>
          <w:szCs w:val="52"/>
          <w:lang w:val="en-AU"/>
        </w:rPr>
      </w:pPr>
      <w:r w:rsidRPr="00031CC4">
        <w:rPr>
          <w:sz w:val="52"/>
          <w:szCs w:val="52"/>
          <w:lang w:val="en-AU"/>
        </w:rPr>
        <w:t xml:space="preserve">SOP </w:t>
      </w:r>
      <w:r w:rsidR="008C6EDF" w:rsidRPr="00031CC4">
        <w:rPr>
          <w:sz w:val="52"/>
          <w:szCs w:val="52"/>
          <w:lang w:val="en-AU"/>
        </w:rPr>
        <w:t xml:space="preserve">Glossary of Terms </w:t>
      </w:r>
      <w:r w:rsidR="00031CC4" w:rsidRPr="00031CC4">
        <w:rPr>
          <w:sz w:val="52"/>
          <w:szCs w:val="52"/>
          <w:lang w:val="en-AU"/>
        </w:rPr>
        <w:t>with Teletrials</w:t>
      </w:r>
    </w:p>
    <w:p w14:paraId="2971369E" w14:textId="77777777" w:rsidR="00031CC4" w:rsidRPr="00031CC4" w:rsidRDefault="00031CC4" w:rsidP="00031CC4">
      <w:pPr>
        <w:rPr>
          <w:sz w:val="52"/>
          <w:szCs w:val="52"/>
          <w:lang w:eastAsia="x-none"/>
        </w:rPr>
      </w:pPr>
    </w:p>
    <w:p w14:paraId="30EF8CD4" w14:textId="427A1342" w:rsidR="00031CC4" w:rsidRPr="00031CC4" w:rsidRDefault="00031CC4" w:rsidP="00031CC4">
      <w:pPr>
        <w:jc w:val="center"/>
        <w:rPr>
          <w:b/>
          <w:sz w:val="52"/>
          <w:szCs w:val="52"/>
          <w:lang w:eastAsia="x-none"/>
        </w:rPr>
      </w:pPr>
      <w:r w:rsidRPr="00031CC4">
        <w:rPr>
          <w:b/>
          <w:sz w:val="52"/>
          <w:szCs w:val="52"/>
          <w:lang w:eastAsia="x-none"/>
        </w:rPr>
        <w:t xml:space="preserve">SOP Number: </w:t>
      </w:r>
      <w:r w:rsidR="006D3F3F">
        <w:rPr>
          <w:b/>
          <w:sz w:val="52"/>
          <w:szCs w:val="52"/>
          <w:lang w:eastAsia="x-none"/>
        </w:rPr>
        <w:t>TT-SOP-Glossary of terms</w:t>
      </w:r>
    </w:p>
    <w:p w14:paraId="01B72B07" w14:textId="77777777" w:rsidR="008C6EDF" w:rsidRPr="00B979A9" w:rsidRDefault="008C6EDF" w:rsidP="008C6EDF">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8C6EDF" w14:paraId="091BFEF9"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6AFA5341" w14:textId="77777777" w:rsidR="008C6EDF" w:rsidRDefault="008C6EDF"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2058C8CC" w14:textId="2162D63D" w:rsidR="008C6EDF" w:rsidRPr="007D676C" w:rsidRDefault="006D3F3F"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6D3F3F">
              <w:rPr>
                <w:b w:val="0"/>
                <w:lang w:eastAsia="x-none"/>
              </w:rPr>
              <w:t>TT-SOP-Glossary of terms</w:t>
            </w:r>
          </w:p>
        </w:tc>
      </w:tr>
      <w:tr w:rsidR="008C6EDF" w14:paraId="2D20BE93"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211472A" w14:textId="77777777" w:rsidR="008C6EDF" w:rsidRDefault="008C6EDF" w:rsidP="009E1C7E">
            <w:pPr>
              <w:rPr>
                <w:lang w:eastAsia="x-none"/>
              </w:rPr>
            </w:pPr>
            <w:r>
              <w:rPr>
                <w:lang w:eastAsia="x-none"/>
              </w:rPr>
              <w:t>Version Number:</w:t>
            </w:r>
          </w:p>
        </w:tc>
        <w:tc>
          <w:tcPr>
            <w:tcW w:w="7789" w:type="dxa"/>
          </w:tcPr>
          <w:p w14:paraId="3BE3CC48" w14:textId="77777777" w:rsidR="008C6EDF" w:rsidRDefault="008C6ED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8C6EDF" w14:paraId="42533FBA"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5C3BCDC4" w14:textId="77777777" w:rsidR="008C6EDF" w:rsidRDefault="008C6EDF" w:rsidP="009E1C7E">
            <w:pPr>
              <w:rPr>
                <w:lang w:eastAsia="x-none"/>
              </w:rPr>
            </w:pPr>
            <w:r>
              <w:rPr>
                <w:lang w:eastAsia="x-none"/>
              </w:rPr>
              <w:t>Effective date:</w:t>
            </w:r>
          </w:p>
        </w:tc>
        <w:tc>
          <w:tcPr>
            <w:tcW w:w="7789" w:type="dxa"/>
          </w:tcPr>
          <w:p w14:paraId="7D51B32A" w14:textId="0DD34DF6" w:rsidR="008C6EDF" w:rsidRDefault="00031CC4"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03 October 2018</w:t>
            </w:r>
          </w:p>
        </w:tc>
      </w:tr>
      <w:tr w:rsidR="008C6EDF" w14:paraId="6F3C1F1A"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EC0AAF3" w14:textId="77777777" w:rsidR="008C6EDF" w:rsidRDefault="008C6EDF" w:rsidP="009E1C7E">
            <w:pPr>
              <w:rPr>
                <w:lang w:eastAsia="x-none"/>
              </w:rPr>
            </w:pPr>
            <w:r>
              <w:rPr>
                <w:lang w:eastAsia="x-none"/>
              </w:rPr>
              <w:t>Review date:</w:t>
            </w:r>
          </w:p>
        </w:tc>
        <w:tc>
          <w:tcPr>
            <w:tcW w:w="7789" w:type="dxa"/>
          </w:tcPr>
          <w:p w14:paraId="106AE0BB" w14:textId="786639A4" w:rsidR="008C6EDF" w:rsidRDefault="00031CC4"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2021</w:t>
            </w:r>
          </w:p>
        </w:tc>
      </w:tr>
      <w:tr w:rsidR="008C6EDF" w14:paraId="2C8DF01E"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708218FC" w14:textId="77777777" w:rsidR="008C6EDF" w:rsidRDefault="008C6EDF" w:rsidP="009E1C7E">
            <w:pPr>
              <w:rPr>
                <w:lang w:eastAsia="x-none"/>
              </w:rPr>
            </w:pPr>
            <w:r>
              <w:rPr>
                <w:lang w:eastAsia="x-none"/>
              </w:rPr>
              <w:t>Author(s):</w:t>
            </w:r>
          </w:p>
        </w:tc>
        <w:tc>
          <w:tcPr>
            <w:tcW w:w="7789" w:type="dxa"/>
          </w:tcPr>
          <w:p w14:paraId="4A057528" w14:textId="77777777" w:rsidR="008C6EDF" w:rsidRDefault="008C6ED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4E6C51E0" w14:textId="77777777" w:rsidR="008C6EDF" w:rsidRDefault="008C6ED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8C6EDF" w14:paraId="6B4A5D5B"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C417E65" w14:textId="77777777" w:rsidR="008C6EDF" w:rsidRDefault="008C6EDF" w:rsidP="009E1C7E">
            <w:pPr>
              <w:rPr>
                <w:lang w:eastAsia="x-none"/>
              </w:rPr>
            </w:pPr>
            <w:r>
              <w:rPr>
                <w:lang w:eastAsia="x-none"/>
              </w:rPr>
              <w:t>Approved by:</w:t>
            </w:r>
          </w:p>
        </w:tc>
        <w:tc>
          <w:tcPr>
            <w:tcW w:w="7789" w:type="dxa"/>
          </w:tcPr>
          <w:p w14:paraId="579ADE2E" w14:textId="10BF6B10" w:rsidR="008C6EDF" w:rsidRDefault="00031CC4"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1EEC5350" w14:textId="77777777" w:rsidR="008C6EDF" w:rsidRDefault="008C6EDF" w:rsidP="008C6EDF">
      <w:pPr>
        <w:rPr>
          <w:lang w:eastAsia="x-none"/>
        </w:rPr>
      </w:pPr>
    </w:p>
    <w:p w14:paraId="6B44E33A" w14:textId="77777777" w:rsidR="008C6EDF" w:rsidRPr="00CF2075" w:rsidRDefault="008C6EDF" w:rsidP="008C6EDF">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4CCE06A1" w14:textId="77777777" w:rsidR="008C6EDF" w:rsidRDefault="008C6EDF" w:rsidP="008C6EDF">
      <w:pPr>
        <w:spacing w:before="0" w:after="0"/>
        <w:rPr>
          <w:lang w:eastAsia="x-none"/>
        </w:rPr>
      </w:pPr>
      <w:r>
        <w:rPr>
          <w:lang w:eastAsia="x-none"/>
        </w:rPr>
        <w:br w:type="page"/>
      </w:r>
    </w:p>
    <w:p w14:paraId="16E13152" w14:textId="77777777" w:rsidR="008C6EDF" w:rsidRDefault="008C6EDF" w:rsidP="008C6EDF">
      <w:pPr>
        <w:rPr>
          <w:b/>
          <w:sz w:val="28"/>
          <w:szCs w:val="28"/>
          <w:lang w:eastAsia="x-none"/>
        </w:rPr>
      </w:pPr>
    </w:p>
    <w:p w14:paraId="582DE0AB" w14:textId="77777777" w:rsidR="008C6EDF" w:rsidRPr="00DB4611" w:rsidRDefault="008C6EDF" w:rsidP="008C6EDF">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8C6EDF" w14:paraId="6DF24AFB"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7310DDB4" w14:textId="77777777" w:rsidR="008C6EDF" w:rsidRDefault="008C6EDF"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69163D92" w14:textId="77777777" w:rsidR="008C6EDF" w:rsidRDefault="008C6E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1544FB8F" w14:textId="540EBC55" w:rsidR="008C6EDF" w:rsidRDefault="008C6E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1A1D92">
              <w:rPr>
                <w:lang w:eastAsia="x-none"/>
              </w:rPr>
              <w:t>mended By</w:t>
            </w:r>
          </w:p>
        </w:tc>
        <w:tc>
          <w:tcPr>
            <w:tcW w:w="2464" w:type="dxa"/>
            <w:tcBorders>
              <w:top w:val="none" w:sz="0" w:space="0" w:color="auto"/>
              <w:left w:val="none" w:sz="0" w:space="0" w:color="auto"/>
              <w:bottom w:val="none" w:sz="0" w:space="0" w:color="auto"/>
            </w:tcBorders>
          </w:tcPr>
          <w:p w14:paraId="1273578C" w14:textId="77777777" w:rsidR="008C6EDF" w:rsidRDefault="008C6EDF"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8C6EDF" w14:paraId="7F3539DB"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03337713" w14:textId="3FF7E5DA" w:rsidR="008C6EDF" w:rsidRPr="007D676C" w:rsidRDefault="008C6EDF" w:rsidP="009E1C7E">
            <w:pPr>
              <w:rPr>
                <w:b w:val="0"/>
                <w:lang w:eastAsia="x-none"/>
              </w:rPr>
            </w:pPr>
          </w:p>
        </w:tc>
        <w:tc>
          <w:tcPr>
            <w:tcW w:w="2463" w:type="dxa"/>
          </w:tcPr>
          <w:p w14:paraId="686BB8FD" w14:textId="45626BAA" w:rsidR="008C6EDF" w:rsidRPr="007D676C" w:rsidRDefault="008C6EDF"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07A4BEBF" w14:textId="0B4C837A" w:rsidR="008C6EDF" w:rsidRPr="007D676C" w:rsidRDefault="008C6EDF"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56366107" w14:textId="38C16BEB" w:rsidR="008C6EDF" w:rsidRPr="007D676C" w:rsidRDefault="008C6EDF"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37F9917A" w14:textId="77777777" w:rsidR="008C6EDF" w:rsidRDefault="008C6EDF" w:rsidP="008C6EDF">
      <w:pPr>
        <w:rPr>
          <w:rFonts w:cs="Calibri"/>
          <w:szCs w:val="22"/>
        </w:rPr>
      </w:pPr>
    </w:p>
    <w:p w14:paraId="7C4EC62A" w14:textId="77777777" w:rsidR="008C6EDF" w:rsidRDefault="008C6EDF" w:rsidP="008C6EDF">
      <w:pPr>
        <w:rPr>
          <w:rFonts w:cs="Calibri"/>
          <w:szCs w:val="22"/>
        </w:rPr>
      </w:pPr>
    </w:p>
    <w:p w14:paraId="75153915" w14:textId="77777777" w:rsidR="008C6EDF" w:rsidRDefault="008C6EDF" w:rsidP="008C6EDF">
      <w:pPr>
        <w:rPr>
          <w:rFonts w:cs="Calibri"/>
          <w:szCs w:val="22"/>
        </w:rPr>
      </w:pPr>
    </w:p>
    <w:p w14:paraId="4A3BD656" w14:textId="77777777" w:rsidR="008C6EDF" w:rsidRDefault="008C6EDF" w:rsidP="008C6EDF">
      <w:pPr>
        <w:rPr>
          <w:rFonts w:cs="Calibri"/>
          <w:szCs w:val="22"/>
        </w:rPr>
      </w:pPr>
    </w:p>
    <w:p w14:paraId="749A76E2" w14:textId="77777777" w:rsidR="008C6EDF" w:rsidRPr="00CF2075" w:rsidRDefault="008C6EDF" w:rsidP="008C6EDF">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64CFAD8B" w14:textId="77777777" w:rsidR="008C6EDF" w:rsidRDefault="008C6EDF" w:rsidP="008C6EDF">
      <w:pPr>
        <w:jc w:val="center"/>
        <w:rPr>
          <w:rFonts w:cs="Calibri"/>
          <w:sz w:val="24"/>
        </w:rPr>
      </w:pPr>
    </w:p>
    <w:p w14:paraId="0E4187A3" w14:textId="77777777" w:rsidR="008C6EDF" w:rsidRDefault="008C6EDF" w:rsidP="008C6EDF">
      <w:pPr>
        <w:jc w:val="center"/>
        <w:rPr>
          <w:rFonts w:cs="Calibri"/>
          <w:sz w:val="24"/>
        </w:rPr>
      </w:pPr>
    </w:p>
    <w:p w14:paraId="02FD3F67" w14:textId="77777777" w:rsidR="008C6EDF" w:rsidRDefault="008C6EDF" w:rsidP="008C6EDF">
      <w:pPr>
        <w:jc w:val="center"/>
        <w:rPr>
          <w:rFonts w:cs="Calibri"/>
          <w:sz w:val="24"/>
        </w:rPr>
      </w:pPr>
    </w:p>
    <w:p w14:paraId="4875F4F6" w14:textId="77777777" w:rsidR="008C6EDF" w:rsidRDefault="008C6EDF" w:rsidP="008C6EDF">
      <w:pPr>
        <w:jc w:val="center"/>
        <w:rPr>
          <w:rFonts w:cs="Calibri"/>
          <w:sz w:val="24"/>
        </w:rPr>
      </w:pPr>
    </w:p>
    <w:p w14:paraId="70435117" w14:textId="77777777" w:rsidR="008C6EDF" w:rsidRDefault="008C6EDF" w:rsidP="008C6EDF">
      <w:pPr>
        <w:jc w:val="center"/>
        <w:rPr>
          <w:rFonts w:cs="Calibri"/>
          <w:sz w:val="24"/>
        </w:rPr>
      </w:pPr>
    </w:p>
    <w:p w14:paraId="618ADA63" w14:textId="77777777" w:rsidR="008C6EDF" w:rsidRPr="00DB4611" w:rsidRDefault="008C6EDF" w:rsidP="008C6EDF">
      <w:pPr>
        <w:jc w:val="center"/>
        <w:rPr>
          <w:rFonts w:cs="Calibri"/>
          <w:sz w:val="24"/>
        </w:rPr>
      </w:pPr>
    </w:p>
    <w:p w14:paraId="26E8EBB2" w14:textId="77777777" w:rsidR="008C6EDF" w:rsidRPr="00DB101E" w:rsidRDefault="008C6EDF" w:rsidP="008C6EDF">
      <w:pPr>
        <w:jc w:val="center"/>
        <w:rPr>
          <w:rFonts w:cs="Calibri"/>
          <w:b/>
          <w:sz w:val="48"/>
          <w:szCs w:val="48"/>
        </w:rPr>
      </w:pPr>
      <w:r>
        <w:rPr>
          <w:rFonts w:asciiTheme="minorHAnsi" w:hAnsiTheme="minorHAnsi"/>
          <w:b/>
          <w:noProof/>
          <w:sz w:val="32"/>
          <w:szCs w:val="32"/>
        </w:rPr>
        <w:drawing>
          <wp:anchor distT="0" distB="0" distL="114300" distR="114300" simplePos="0" relativeHeight="251659264" behindDoc="0" locked="0" layoutInCell="1" allowOverlap="1" wp14:anchorId="0145EF65" wp14:editId="72FD9695">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6105D7ED" w14:textId="013C4F7E" w:rsidR="006F2012" w:rsidRPr="00460BC5" w:rsidRDefault="006F2012" w:rsidP="00443C60">
      <w:pPr>
        <w:pStyle w:val="H4BulletPointTitle"/>
        <w:numPr>
          <w:ilvl w:val="0"/>
          <w:numId w:val="0"/>
        </w:numPr>
        <w:ind w:left="17"/>
        <w:jc w:val="both"/>
        <w:rPr>
          <w:sz w:val="32"/>
          <w:szCs w:val="32"/>
          <w:lang w:val="en-US"/>
        </w:rPr>
      </w:pPr>
      <w:r w:rsidRPr="00460BC5">
        <w:rPr>
          <w:sz w:val="32"/>
          <w:szCs w:val="32"/>
          <w:lang w:val="en-US"/>
        </w:rPr>
        <w:lastRenderedPageBreak/>
        <w:t>List of Terms and Acronyms</w:t>
      </w:r>
    </w:p>
    <w:p w14:paraId="009A79E6" w14:textId="30DE739B" w:rsidR="00C5151C" w:rsidRPr="008C6EDF" w:rsidRDefault="006C7109" w:rsidP="00443C60">
      <w:pPr>
        <w:pStyle w:val="H4BulletPointTitle"/>
        <w:numPr>
          <w:ilvl w:val="0"/>
          <w:numId w:val="0"/>
        </w:numPr>
        <w:ind w:left="17"/>
        <w:jc w:val="both"/>
        <w:rPr>
          <w:sz w:val="28"/>
          <w:szCs w:val="28"/>
          <w:u w:val="none"/>
        </w:rPr>
      </w:pPr>
      <w:r w:rsidRPr="008C6EDF">
        <w:rPr>
          <w:sz w:val="28"/>
          <w:szCs w:val="28"/>
          <w:u w:val="none"/>
        </w:rPr>
        <w:t>Amendment</w:t>
      </w:r>
    </w:p>
    <w:p w14:paraId="41432414" w14:textId="77777777" w:rsidR="00C5151C" w:rsidRPr="008C6EDF" w:rsidRDefault="00F73D1B" w:rsidP="00443C60">
      <w:pPr>
        <w:jc w:val="both"/>
        <w:rPr>
          <w:szCs w:val="22"/>
        </w:rPr>
      </w:pPr>
      <w:r w:rsidRPr="008C6EDF">
        <w:rPr>
          <w:szCs w:val="22"/>
          <w:lang w:eastAsia="x-none"/>
        </w:rPr>
        <w:t>Change</w:t>
      </w:r>
      <w:r w:rsidRPr="008C6EDF">
        <w:rPr>
          <w:szCs w:val="22"/>
        </w:rPr>
        <w:t xml:space="preserve"> in a clinical trial document i.e. protocol, patient informed consent form, </w:t>
      </w:r>
      <w:r w:rsidR="00294D68" w:rsidRPr="008C6EDF">
        <w:rPr>
          <w:szCs w:val="22"/>
          <w:lang w:eastAsia="x-none"/>
        </w:rPr>
        <w:t xml:space="preserve">and </w:t>
      </w:r>
      <w:r w:rsidR="00294D68" w:rsidRPr="008C6EDF">
        <w:rPr>
          <w:szCs w:val="22"/>
        </w:rPr>
        <w:t>investigator</w:t>
      </w:r>
      <w:r w:rsidRPr="008C6EDF">
        <w:rPr>
          <w:szCs w:val="22"/>
        </w:rPr>
        <w:t xml:space="preserve"> brochure </w:t>
      </w:r>
      <w:r w:rsidR="00294D68" w:rsidRPr="008C6EDF">
        <w:rPr>
          <w:szCs w:val="22"/>
          <w:lang w:eastAsia="x-none"/>
        </w:rPr>
        <w:t>etc</w:t>
      </w:r>
      <w:r w:rsidR="00294D68" w:rsidRPr="008C6EDF">
        <w:rPr>
          <w:szCs w:val="22"/>
        </w:rPr>
        <w:t>.</w:t>
      </w:r>
    </w:p>
    <w:p w14:paraId="47CBDD98" w14:textId="77777777" w:rsidR="00C5151C" w:rsidRPr="008C6EDF" w:rsidRDefault="006C7109" w:rsidP="00443C60">
      <w:pPr>
        <w:pStyle w:val="H4BulletPointTitle"/>
        <w:numPr>
          <w:ilvl w:val="0"/>
          <w:numId w:val="0"/>
        </w:numPr>
        <w:ind w:left="17"/>
        <w:jc w:val="both"/>
        <w:rPr>
          <w:sz w:val="28"/>
          <w:szCs w:val="28"/>
          <w:u w:val="none"/>
          <w:lang w:val="en-AU"/>
        </w:rPr>
      </w:pPr>
      <w:r w:rsidRPr="008C6EDF">
        <w:rPr>
          <w:sz w:val="28"/>
          <w:szCs w:val="28"/>
          <w:u w:val="none"/>
        </w:rPr>
        <w:t>Audit</w:t>
      </w:r>
      <w:r w:rsidR="00BB0755" w:rsidRPr="008C6EDF">
        <w:rPr>
          <w:sz w:val="28"/>
          <w:szCs w:val="28"/>
          <w:u w:val="none"/>
          <w:lang w:val="en-AU"/>
        </w:rPr>
        <w:t>/Inspection</w:t>
      </w:r>
    </w:p>
    <w:p w14:paraId="7300FCB6" w14:textId="77777777" w:rsidR="00294D68" w:rsidRPr="008C6EDF" w:rsidRDefault="00F73D1B" w:rsidP="00443C60">
      <w:pPr>
        <w:jc w:val="both"/>
        <w:rPr>
          <w:szCs w:val="22"/>
        </w:rPr>
      </w:pPr>
      <w:r w:rsidRPr="008C6EDF">
        <w:rPr>
          <w:szCs w:val="22"/>
        </w:rPr>
        <w:t xml:space="preserve">The act of an independent, official review of a clinical trial which could include the examination of facilities, documents, data and any resources deemed relating to the clinical trial. </w:t>
      </w:r>
      <w:r w:rsidR="00BB0755" w:rsidRPr="008C6EDF">
        <w:rPr>
          <w:szCs w:val="22"/>
        </w:rPr>
        <w:t>This term includes</w:t>
      </w:r>
    </w:p>
    <w:p w14:paraId="07EBD2EC" w14:textId="77777777" w:rsidR="00BB0755" w:rsidRPr="008C6EDF" w:rsidRDefault="00BB0755" w:rsidP="00443C60">
      <w:pPr>
        <w:ind w:left="709"/>
        <w:jc w:val="both"/>
        <w:rPr>
          <w:szCs w:val="22"/>
          <w:lang w:eastAsia="x-none"/>
        </w:rPr>
      </w:pPr>
      <w:r w:rsidRPr="006F2012">
        <w:rPr>
          <w:b/>
          <w:sz w:val="28"/>
          <w:szCs w:val="28"/>
          <w:lang w:eastAsia="x-none"/>
        </w:rPr>
        <w:t>Regulatory inspection</w:t>
      </w:r>
      <w:r w:rsidRPr="006F2012">
        <w:rPr>
          <w:sz w:val="28"/>
          <w:szCs w:val="28"/>
          <w:lang w:eastAsia="x-none"/>
        </w:rPr>
        <w:t>:</w:t>
      </w:r>
      <w:r w:rsidRPr="008C6EDF">
        <w:rPr>
          <w:szCs w:val="22"/>
          <w:lang w:eastAsia="x-none"/>
        </w:rPr>
        <w:t xml:space="preserve"> The act by a regulatory authority of conducting an official review of documents, facilities, records and any other resources that are deemed to be related to the clinical trial and that may be located at the site of the trial, at the sponsor’s/contract research organisation (CRO) facilities, or at any other establishments deemed appropriate by the regulatory authority.</w:t>
      </w:r>
    </w:p>
    <w:p w14:paraId="7D07647F" w14:textId="77777777" w:rsidR="00BB0755" w:rsidRPr="008C6EDF" w:rsidRDefault="00BB0755" w:rsidP="00443C60">
      <w:pPr>
        <w:ind w:left="709"/>
        <w:jc w:val="both"/>
        <w:rPr>
          <w:szCs w:val="22"/>
          <w:lang w:eastAsia="x-none"/>
        </w:rPr>
      </w:pPr>
      <w:r w:rsidRPr="006F2012">
        <w:rPr>
          <w:b/>
          <w:sz w:val="28"/>
          <w:szCs w:val="28"/>
          <w:lang w:eastAsia="x-none"/>
        </w:rPr>
        <w:t>HREC audit</w:t>
      </w:r>
      <w:r w:rsidRPr="008C6EDF">
        <w:rPr>
          <w:b/>
          <w:sz w:val="24"/>
          <w:lang w:eastAsia="x-none"/>
        </w:rPr>
        <w:t>:</w:t>
      </w:r>
      <w:r w:rsidRPr="008C6EDF">
        <w:rPr>
          <w:b/>
          <w:szCs w:val="22"/>
          <w:lang w:eastAsia="x-none"/>
        </w:rPr>
        <w:t xml:space="preserve"> </w:t>
      </w:r>
      <w:r w:rsidRPr="008C6EDF">
        <w:rPr>
          <w:szCs w:val="22"/>
          <w:lang w:eastAsia="x-none"/>
        </w:rPr>
        <w:t xml:space="preserve">The act by the approving HREC of conducting an official review of a clinical trial site during a study to ensure study participant safety and ethical guidelines are being followed. </w:t>
      </w:r>
    </w:p>
    <w:p w14:paraId="1FA76841" w14:textId="77777777" w:rsidR="00BB0755" w:rsidRPr="008C6EDF" w:rsidRDefault="00BB0755" w:rsidP="00443C60">
      <w:pPr>
        <w:ind w:left="709"/>
        <w:jc w:val="both"/>
        <w:rPr>
          <w:szCs w:val="22"/>
          <w:lang w:eastAsia="x-none"/>
        </w:rPr>
      </w:pPr>
      <w:r w:rsidRPr="006F2012">
        <w:rPr>
          <w:b/>
          <w:sz w:val="28"/>
          <w:szCs w:val="28"/>
          <w:lang w:eastAsia="x-none"/>
        </w:rPr>
        <w:t>Sponsor audit</w:t>
      </w:r>
      <w:r w:rsidRPr="008C6EDF">
        <w:rPr>
          <w:b/>
          <w:sz w:val="24"/>
          <w:lang w:eastAsia="x-none"/>
        </w:rPr>
        <w:t>:</w:t>
      </w:r>
      <w:r w:rsidRPr="008C6EDF">
        <w:rPr>
          <w:szCs w:val="22"/>
          <w:lang w:eastAsia="x-none"/>
        </w:rPr>
        <w:t xml:space="preserve"> The Sponsor may conduct a systematic and independent examination of clinical trial related activities and documents to determine whether the evaluated clinical trial related activities were conducted, and the data were recorded, analysed and accurately reported according to the protocol, sponsor’s written procedures, ICH GCP and applicable regulatory requirements.</w:t>
      </w:r>
    </w:p>
    <w:p w14:paraId="745752DD" w14:textId="77777777" w:rsidR="00C5151C" w:rsidRPr="008C6EDF" w:rsidRDefault="006C7109" w:rsidP="00443C60">
      <w:pPr>
        <w:pStyle w:val="H4BulletPointTitle"/>
        <w:numPr>
          <w:ilvl w:val="0"/>
          <w:numId w:val="0"/>
        </w:numPr>
        <w:ind w:left="17"/>
        <w:rPr>
          <w:sz w:val="28"/>
          <w:szCs w:val="28"/>
          <w:u w:val="none"/>
          <w:lang w:val="en-AU"/>
        </w:rPr>
      </w:pPr>
      <w:r w:rsidRPr="008C6EDF">
        <w:rPr>
          <w:sz w:val="28"/>
          <w:szCs w:val="28"/>
          <w:u w:val="none"/>
        </w:rPr>
        <w:t>Auditor</w:t>
      </w:r>
      <w:r w:rsidR="00BB0755" w:rsidRPr="008C6EDF">
        <w:rPr>
          <w:sz w:val="28"/>
          <w:szCs w:val="28"/>
          <w:u w:val="none"/>
          <w:lang w:val="en-AU"/>
        </w:rPr>
        <w:t>/Inspector</w:t>
      </w:r>
    </w:p>
    <w:p w14:paraId="5512CC8A" w14:textId="77777777" w:rsidR="00C5151C" w:rsidRPr="008C6EDF" w:rsidRDefault="00DE3333" w:rsidP="00443C60">
      <w:pPr>
        <w:rPr>
          <w:szCs w:val="22"/>
        </w:rPr>
      </w:pPr>
      <w:r w:rsidRPr="008C6EDF">
        <w:rPr>
          <w:szCs w:val="22"/>
          <w:lang w:eastAsia="x-none"/>
        </w:rPr>
        <w:t>The</w:t>
      </w:r>
      <w:r w:rsidR="00C5151C" w:rsidRPr="008C6EDF">
        <w:rPr>
          <w:szCs w:val="22"/>
        </w:rPr>
        <w:t xml:space="preserve"> individual</w:t>
      </w:r>
      <w:r w:rsidR="00294D68" w:rsidRPr="008C6EDF">
        <w:rPr>
          <w:szCs w:val="22"/>
          <w:lang w:eastAsia="x-none"/>
        </w:rPr>
        <w:t>(s)</w:t>
      </w:r>
      <w:r w:rsidR="00294D68" w:rsidRPr="008C6EDF">
        <w:rPr>
          <w:szCs w:val="22"/>
        </w:rPr>
        <w:t xml:space="preserve"> </w:t>
      </w:r>
      <w:r w:rsidR="00294D68" w:rsidRPr="008C6EDF">
        <w:rPr>
          <w:szCs w:val="22"/>
          <w:lang w:eastAsia="x-none"/>
        </w:rPr>
        <w:t xml:space="preserve">responsible for </w:t>
      </w:r>
      <w:r w:rsidR="00C5151C" w:rsidRPr="008C6EDF">
        <w:rPr>
          <w:szCs w:val="22"/>
          <w:lang w:eastAsia="x-none"/>
        </w:rPr>
        <w:t>conduct</w:t>
      </w:r>
      <w:r w:rsidRPr="008C6EDF">
        <w:rPr>
          <w:szCs w:val="22"/>
          <w:lang w:eastAsia="x-none"/>
        </w:rPr>
        <w:t>ing</w:t>
      </w:r>
      <w:r w:rsidR="00C5151C" w:rsidRPr="008C6EDF">
        <w:rPr>
          <w:szCs w:val="22"/>
          <w:lang w:eastAsia="x-none"/>
        </w:rPr>
        <w:t xml:space="preserve"> </w:t>
      </w:r>
      <w:r w:rsidR="00294D68" w:rsidRPr="008C6EDF">
        <w:rPr>
          <w:szCs w:val="22"/>
          <w:lang w:eastAsia="x-none"/>
        </w:rPr>
        <w:t>an</w:t>
      </w:r>
      <w:r w:rsidRPr="008C6EDF">
        <w:rPr>
          <w:szCs w:val="22"/>
        </w:rPr>
        <w:t xml:space="preserve"> audit at site</w:t>
      </w:r>
      <w:r w:rsidR="00294D68" w:rsidRPr="008C6EDF">
        <w:rPr>
          <w:szCs w:val="22"/>
          <w:lang w:eastAsia="x-none"/>
        </w:rPr>
        <w:t>,</w:t>
      </w:r>
      <w:r w:rsidRPr="008C6EDF">
        <w:rPr>
          <w:szCs w:val="22"/>
        </w:rPr>
        <w:t xml:space="preserve"> on behalf of the regulatory authority, sponsor or HREC. </w:t>
      </w:r>
    </w:p>
    <w:p w14:paraId="4D3DA578" w14:textId="77777777" w:rsidR="00C5151C" w:rsidRPr="008C6EDF" w:rsidRDefault="006C7109" w:rsidP="00443C60">
      <w:pPr>
        <w:pStyle w:val="H4BulletPointTitle"/>
        <w:numPr>
          <w:ilvl w:val="0"/>
          <w:numId w:val="0"/>
        </w:numPr>
        <w:ind w:left="17"/>
        <w:rPr>
          <w:sz w:val="28"/>
          <w:szCs w:val="28"/>
          <w:u w:val="none"/>
        </w:rPr>
      </w:pPr>
      <w:r w:rsidRPr="008C6EDF">
        <w:rPr>
          <w:sz w:val="28"/>
          <w:szCs w:val="28"/>
          <w:u w:val="none"/>
        </w:rPr>
        <w:t>Audit Trail</w:t>
      </w:r>
    </w:p>
    <w:p w14:paraId="5101D68B" w14:textId="77777777" w:rsidR="00C5151C" w:rsidRPr="008C6EDF" w:rsidRDefault="00C5151C" w:rsidP="00443C60">
      <w:pPr>
        <w:rPr>
          <w:szCs w:val="22"/>
        </w:rPr>
      </w:pPr>
      <w:r w:rsidRPr="008C6EDF">
        <w:rPr>
          <w:szCs w:val="22"/>
        </w:rPr>
        <w:t>Documentation that allows for reconstruction of the course of events throughout a research trial.</w:t>
      </w:r>
    </w:p>
    <w:p w14:paraId="4E906631" w14:textId="77777777" w:rsidR="00C5151C" w:rsidRPr="008C6EDF" w:rsidRDefault="006C7109" w:rsidP="00443C60">
      <w:pPr>
        <w:pStyle w:val="H4BulletPointTitle"/>
        <w:numPr>
          <w:ilvl w:val="0"/>
          <w:numId w:val="0"/>
        </w:numPr>
        <w:ind w:left="17"/>
        <w:rPr>
          <w:sz w:val="28"/>
          <w:szCs w:val="28"/>
          <w:u w:val="none"/>
        </w:rPr>
      </w:pPr>
      <w:r w:rsidRPr="008C6EDF">
        <w:rPr>
          <w:sz w:val="28"/>
          <w:szCs w:val="28"/>
          <w:u w:val="none"/>
        </w:rPr>
        <w:t>Case Report Form (C</w:t>
      </w:r>
      <w:r w:rsidRPr="008C6EDF">
        <w:rPr>
          <w:sz w:val="28"/>
          <w:szCs w:val="28"/>
          <w:u w:val="none"/>
          <w:lang w:val="en-AU"/>
        </w:rPr>
        <w:t>RF</w:t>
      </w:r>
      <w:r w:rsidRPr="008C6EDF">
        <w:rPr>
          <w:sz w:val="28"/>
          <w:szCs w:val="28"/>
          <w:u w:val="none"/>
        </w:rPr>
        <w:t>)</w:t>
      </w:r>
    </w:p>
    <w:p w14:paraId="14AD3B86" w14:textId="77777777" w:rsidR="00C5151C" w:rsidRPr="008C6EDF" w:rsidRDefault="00C5151C" w:rsidP="00443C60">
      <w:pPr>
        <w:rPr>
          <w:szCs w:val="22"/>
        </w:rPr>
      </w:pPr>
      <w:r w:rsidRPr="008C6EDF">
        <w:rPr>
          <w:szCs w:val="22"/>
        </w:rPr>
        <w:t xml:space="preserve">A printed or electronic document designed to record </w:t>
      </w:r>
      <w:proofErr w:type="gramStart"/>
      <w:r w:rsidRPr="008C6EDF">
        <w:rPr>
          <w:szCs w:val="22"/>
        </w:rPr>
        <w:t>all of</w:t>
      </w:r>
      <w:proofErr w:type="gramEnd"/>
      <w:r w:rsidRPr="008C6EDF">
        <w:rPr>
          <w:szCs w:val="22"/>
        </w:rPr>
        <w:t xml:space="preserve"> the protocol-required information to be reported to the sponsor on each trial participant. The information in this document must correlate with the information in the source documents/case histories.</w:t>
      </w:r>
    </w:p>
    <w:p w14:paraId="54D12F5D" w14:textId="77777777" w:rsidR="0035313F" w:rsidRPr="008C6EDF" w:rsidRDefault="0035313F" w:rsidP="00443C60">
      <w:pPr>
        <w:pStyle w:val="H4BulletPointTitle"/>
        <w:numPr>
          <w:ilvl w:val="0"/>
          <w:numId w:val="0"/>
        </w:numPr>
        <w:ind w:left="17"/>
        <w:rPr>
          <w:sz w:val="28"/>
          <w:szCs w:val="28"/>
          <w:u w:val="none"/>
          <w:lang w:val="en-AU"/>
        </w:rPr>
      </w:pPr>
      <w:r w:rsidRPr="008C6EDF">
        <w:rPr>
          <w:sz w:val="28"/>
          <w:szCs w:val="28"/>
          <w:u w:val="none"/>
          <w:lang w:val="en-AU"/>
        </w:rPr>
        <w:t>Central Samples</w:t>
      </w:r>
    </w:p>
    <w:p w14:paraId="7812D8A6" w14:textId="1C45917E" w:rsidR="0035313F" w:rsidRDefault="0035313F" w:rsidP="00443C60">
      <w:pPr>
        <w:rPr>
          <w:szCs w:val="22"/>
        </w:rPr>
      </w:pPr>
      <w:r w:rsidRPr="008C6EDF">
        <w:rPr>
          <w:szCs w:val="22"/>
        </w:rPr>
        <w:t xml:space="preserve">Refers to any sample available for research purposes, this may include pharmacokinetics, pharmacodynamics and pharmacogenetics and molecular testing. </w:t>
      </w:r>
    </w:p>
    <w:p w14:paraId="33EB562E" w14:textId="77777777" w:rsidR="006F2012" w:rsidRPr="008C6EDF" w:rsidRDefault="006F2012" w:rsidP="00443C60">
      <w:pPr>
        <w:rPr>
          <w:szCs w:val="22"/>
        </w:rPr>
      </w:pPr>
    </w:p>
    <w:p w14:paraId="060E5EA8" w14:textId="77777777" w:rsidR="00C5151C" w:rsidRPr="008C6EDF" w:rsidRDefault="006C7109" w:rsidP="00443C60">
      <w:pPr>
        <w:pStyle w:val="H4BulletPointTitle"/>
        <w:numPr>
          <w:ilvl w:val="0"/>
          <w:numId w:val="0"/>
        </w:numPr>
        <w:ind w:left="17"/>
        <w:rPr>
          <w:sz w:val="28"/>
          <w:szCs w:val="28"/>
          <w:u w:val="none"/>
        </w:rPr>
      </w:pPr>
      <w:r w:rsidRPr="008C6EDF">
        <w:rPr>
          <w:sz w:val="28"/>
          <w:szCs w:val="28"/>
          <w:u w:val="none"/>
        </w:rPr>
        <w:lastRenderedPageBreak/>
        <w:t>Clinical Trial</w:t>
      </w:r>
    </w:p>
    <w:p w14:paraId="7051FA5E" w14:textId="77777777" w:rsidR="00C5151C" w:rsidRPr="008C6EDF" w:rsidRDefault="00C5151C" w:rsidP="00443C60">
      <w:pPr>
        <w:rPr>
          <w:szCs w:val="22"/>
        </w:rPr>
      </w:pPr>
      <w:r w:rsidRPr="008C6EDF">
        <w:rPr>
          <w:szCs w:val="22"/>
        </w:rPr>
        <w:t>Any investigation in humans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The terms clinical trial and clinical study are synonymous.</w:t>
      </w:r>
    </w:p>
    <w:p w14:paraId="13FECFDA" w14:textId="77777777" w:rsidR="0092241F" w:rsidRPr="008C6EDF" w:rsidRDefault="0092241F" w:rsidP="00443C60">
      <w:pPr>
        <w:pStyle w:val="H4BulletPointTitle"/>
        <w:numPr>
          <w:ilvl w:val="0"/>
          <w:numId w:val="0"/>
        </w:numPr>
        <w:ind w:left="17"/>
        <w:rPr>
          <w:sz w:val="28"/>
          <w:szCs w:val="28"/>
          <w:u w:val="none"/>
        </w:rPr>
      </w:pPr>
      <w:r w:rsidRPr="008C6EDF">
        <w:rPr>
          <w:sz w:val="28"/>
          <w:szCs w:val="28"/>
          <w:u w:val="none"/>
          <w:lang w:val="en-AU"/>
        </w:rPr>
        <w:t xml:space="preserve">Clinical Trial </w:t>
      </w:r>
      <w:r w:rsidRPr="008C6EDF">
        <w:rPr>
          <w:sz w:val="28"/>
          <w:szCs w:val="28"/>
          <w:u w:val="none"/>
        </w:rPr>
        <w:t>Participant</w:t>
      </w:r>
    </w:p>
    <w:p w14:paraId="3178A0A8" w14:textId="77777777" w:rsidR="0092241F" w:rsidRPr="008C6EDF" w:rsidRDefault="0092241F" w:rsidP="00443C60">
      <w:pPr>
        <w:rPr>
          <w:szCs w:val="22"/>
        </w:rPr>
      </w:pPr>
      <w:r w:rsidRPr="008C6EDF">
        <w:rPr>
          <w:szCs w:val="22"/>
        </w:rPr>
        <w:t xml:space="preserve">An individual participating in a clinical trial. </w:t>
      </w:r>
    </w:p>
    <w:p w14:paraId="7BB82B4A" w14:textId="77777777" w:rsidR="00F122F0" w:rsidRPr="008C6EDF" w:rsidRDefault="00F122F0" w:rsidP="00443C60">
      <w:pPr>
        <w:pStyle w:val="H4BulletPointTitle"/>
        <w:numPr>
          <w:ilvl w:val="0"/>
          <w:numId w:val="0"/>
        </w:numPr>
        <w:ind w:left="17"/>
        <w:rPr>
          <w:sz w:val="28"/>
          <w:szCs w:val="28"/>
          <w:u w:val="none"/>
        </w:rPr>
      </w:pPr>
      <w:r w:rsidRPr="008C6EDF">
        <w:rPr>
          <w:sz w:val="28"/>
          <w:szCs w:val="28"/>
          <w:u w:val="none"/>
        </w:rPr>
        <w:t>Clinical Research Associate (CRA)</w:t>
      </w:r>
    </w:p>
    <w:p w14:paraId="6361A30D" w14:textId="77777777" w:rsidR="00F122F0" w:rsidRPr="008C6EDF" w:rsidRDefault="00F122F0" w:rsidP="00443C60">
      <w:pPr>
        <w:rPr>
          <w:szCs w:val="22"/>
        </w:rPr>
      </w:pPr>
      <w:r w:rsidRPr="008C6EDF">
        <w:rPr>
          <w:szCs w:val="22"/>
        </w:rPr>
        <w:t xml:space="preserve">An individual designated by a sponsor or contract research </w:t>
      </w:r>
      <w:r w:rsidR="00F5424A" w:rsidRPr="008C6EDF">
        <w:rPr>
          <w:szCs w:val="22"/>
        </w:rPr>
        <w:t>organisation (CRO)</w:t>
      </w:r>
      <w:r w:rsidRPr="008C6EDF">
        <w:rPr>
          <w:szCs w:val="22"/>
        </w:rPr>
        <w:t xml:space="preserve"> to monitor </w:t>
      </w:r>
      <w:r w:rsidR="00F5424A" w:rsidRPr="008C6EDF">
        <w:rPr>
          <w:szCs w:val="22"/>
        </w:rPr>
        <w:t>the sites conduct in</w:t>
      </w:r>
      <w:r w:rsidRPr="008C6EDF">
        <w:rPr>
          <w:szCs w:val="22"/>
        </w:rPr>
        <w:t xml:space="preserve"> the clinical trial.</w:t>
      </w:r>
    </w:p>
    <w:p w14:paraId="33B91C97" w14:textId="77777777" w:rsidR="00C5151C" w:rsidRPr="008C6EDF" w:rsidRDefault="006A44F6" w:rsidP="00443C60">
      <w:pPr>
        <w:pStyle w:val="H4BulletPointTitle"/>
        <w:numPr>
          <w:ilvl w:val="0"/>
          <w:numId w:val="0"/>
        </w:numPr>
        <w:ind w:left="17"/>
        <w:rPr>
          <w:sz w:val="28"/>
          <w:szCs w:val="28"/>
          <w:u w:val="none"/>
        </w:rPr>
      </w:pPr>
      <w:r w:rsidRPr="008C6EDF">
        <w:rPr>
          <w:sz w:val="28"/>
          <w:szCs w:val="28"/>
          <w:u w:val="none"/>
          <w:lang w:val="en-AU"/>
        </w:rPr>
        <w:t>Clinical Research Organisation</w:t>
      </w:r>
      <w:r w:rsidR="006C7109" w:rsidRPr="008C6EDF">
        <w:rPr>
          <w:sz w:val="28"/>
          <w:szCs w:val="28"/>
          <w:u w:val="none"/>
        </w:rPr>
        <w:t xml:space="preserve"> (C</w:t>
      </w:r>
      <w:r w:rsidR="006C7109" w:rsidRPr="008C6EDF">
        <w:rPr>
          <w:sz w:val="28"/>
          <w:szCs w:val="28"/>
          <w:u w:val="none"/>
          <w:lang w:val="en-AU"/>
        </w:rPr>
        <w:t>RO</w:t>
      </w:r>
      <w:r w:rsidR="006C7109" w:rsidRPr="008C6EDF">
        <w:rPr>
          <w:sz w:val="28"/>
          <w:szCs w:val="28"/>
          <w:u w:val="none"/>
        </w:rPr>
        <w:t>)</w:t>
      </w:r>
    </w:p>
    <w:p w14:paraId="5F8A91CA" w14:textId="77777777" w:rsidR="00C5151C" w:rsidRPr="008C6EDF" w:rsidRDefault="00C5151C" w:rsidP="00443C60">
      <w:pPr>
        <w:rPr>
          <w:szCs w:val="22"/>
        </w:rPr>
      </w:pPr>
      <w:r w:rsidRPr="008C6EDF">
        <w:rPr>
          <w:szCs w:val="22"/>
        </w:rPr>
        <w:t>A</w:t>
      </w:r>
      <w:r w:rsidR="00F122F0" w:rsidRPr="008C6EDF">
        <w:rPr>
          <w:szCs w:val="22"/>
        </w:rPr>
        <w:t>n</w:t>
      </w:r>
      <w:r w:rsidRPr="008C6EDF">
        <w:rPr>
          <w:szCs w:val="22"/>
        </w:rPr>
        <w:t xml:space="preserve"> </w:t>
      </w:r>
      <w:r w:rsidR="00F122F0" w:rsidRPr="008C6EDF">
        <w:rPr>
          <w:szCs w:val="22"/>
        </w:rPr>
        <w:t xml:space="preserve">organisation </w:t>
      </w:r>
      <w:r w:rsidRPr="008C6EDF">
        <w:rPr>
          <w:szCs w:val="22"/>
        </w:rPr>
        <w:t xml:space="preserve">contracted by the sponsor </w:t>
      </w:r>
      <w:r w:rsidR="00F5424A" w:rsidRPr="008C6EDF">
        <w:rPr>
          <w:szCs w:val="22"/>
        </w:rPr>
        <w:t>to oversee</w:t>
      </w:r>
      <w:r w:rsidR="00F122F0" w:rsidRPr="008C6EDF">
        <w:rPr>
          <w:szCs w:val="22"/>
        </w:rPr>
        <w:t xml:space="preserve"> the </w:t>
      </w:r>
      <w:r w:rsidR="00F5424A" w:rsidRPr="008C6EDF">
        <w:rPr>
          <w:szCs w:val="22"/>
        </w:rPr>
        <w:t xml:space="preserve">conduct </w:t>
      </w:r>
      <w:r w:rsidR="00F122F0" w:rsidRPr="008C6EDF">
        <w:rPr>
          <w:szCs w:val="22"/>
        </w:rPr>
        <w:t>of the clinical trial.</w:t>
      </w:r>
    </w:p>
    <w:p w14:paraId="6207D06B" w14:textId="77777777" w:rsidR="001213DA" w:rsidRPr="008C6EDF" w:rsidRDefault="001213DA" w:rsidP="00443C60">
      <w:pPr>
        <w:pStyle w:val="H4BulletPointTitle"/>
        <w:numPr>
          <w:ilvl w:val="0"/>
          <w:numId w:val="0"/>
        </w:numPr>
        <w:ind w:left="17"/>
        <w:rPr>
          <w:sz w:val="28"/>
          <w:szCs w:val="28"/>
          <w:u w:val="none"/>
        </w:rPr>
      </w:pPr>
      <w:r w:rsidRPr="008C6EDF">
        <w:rPr>
          <w:sz w:val="28"/>
          <w:szCs w:val="28"/>
          <w:u w:val="none"/>
          <w:lang w:val="en-AU"/>
        </w:rPr>
        <w:t xml:space="preserve">Clinical Trial </w:t>
      </w:r>
      <w:r w:rsidRPr="008C6EDF">
        <w:rPr>
          <w:sz w:val="28"/>
          <w:szCs w:val="28"/>
          <w:u w:val="none"/>
        </w:rPr>
        <w:t>Site</w:t>
      </w:r>
    </w:p>
    <w:p w14:paraId="60D37123" w14:textId="77777777" w:rsidR="001213DA" w:rsidRPr="008C6EDF" w:rsidRDefault="001213DA" w:rsidP="00443C60">
      <w:pPr>
        <w:rPr>
          <w:szCs w:val="22"/>
        </w:rPr>
      </w:pPr>
      <w:r w:rsidRPr="008C6EDF">
        <w:rPr>
          <w:szCs w:val="22"/>
        </w:rPr>
        <w:t>A clinical setting that is utilised for the examination and/or treatment of participants in a clinical study.  The site must provide security for the storage of the test article and must be a facility that is clinically appropriate to perform required procedures described in the protocol.  In addition, this site must provide adequate storage for all study related materials with appropriate working space for sponsor monitoring.</w:t>
      </w:r>
    </w:p>
    <w:p w14:paraId="2AA82482" w14:textId="77777777" w:rsidR="0035313F" w:rsidRPr="008C6EDF" w:rsidRDefault="0035313F" w:rsidP="00443C60">
      <w:pPr>
        <w:pStyle w:val="H4BulletPointTitle"/>
        <w:numPr>
          <w:ilvl w:val="0"/>
          <w:numId w:val="0"/>
        </w:numPr>
        <w:ind w:left="17"/>
        <w:rPr>
          <w:sz w:val="28"/>
          <w:szCs w:val="28"/>
          <w:u w:val="none"/>
        </w:rPr>
      </w:pPr>
      <w:r w:rsidRPr="008C6EDF">
        <w:rPr>
          <w:sz w:val="28"/>
          <w:szCs w:val="28"/>
          <w:u w:val="none"/>
        </w:rPr>
        <w:t>Confidentiality</w:t>
      </w:r>
    </w:p>
    <w:p w14:paraId="3AAC14E6" w14:textId="28BD5603" w:rsidR="0035313F" w:rsidRPr="008C6EDF" w:rsidRDefault="0035313F" w:rsidP="00443C60">
      <w:pPr>
        <w:rPr>
          <w:szCs w:val="22"/>
        </w:rPr>
      </w:pPr>
      <w:r w:rsidRPr="008C6EDF">
        <w:rPr>
          <w:szCs w:val="22"/>
        </w:rPr>
        <w:t xml:space="preserve">Prevention of disclosure of proprietary information to unauthorised individuals. </w:t>
      </w:r>
    </w:p>
    <w:p w14:paraId="76AA8488" w14:textId="77777777" w:rsidR="00C5151C" w:rsidRPr="008C6EDF" w:rsidRDefault="006C7109" w:rsidP="00443C60">
      <w:pPr>
        <w:pStyle w:val="H4BulletPointTitle"/>
        <w:numPr>
          <w:ilvl w:val="0"/>
          <w:numId w:val="0"/>
        </w:numPr>
        <w:ind w:left="17"/>
        <w:rPr>
          <w:sz w:val="28"/>
          <w:szCs w:val="28"/>
          <w:u w:val="none"/>
          <w:lang w:val="en-AU"/>
        </w:rPr>
      </w:pPr>
      <w:r w:rsidRPr="008C6EDF">
        <w:rPr>
          <w:sz w:val="28"/>
          <w:szCs w:val="28"/>
          <w:u w:val="none"/>
        </w:rPr>
        <w:t>Curriculum Vitae</w:t>
      </w:r>
      <w:r w:rsidR="00F5424A" w:rsidRPr="008C6EDF">
        <w:rPr>
          <w:sz w:val="28"/>
          <w:szCs w:val="28"/>
          <w:u w:val="none"/>
          <w:lang w:val="en-AU"/>
        </w:rPr>
        <w:t xml:space="preserve"> (CV)</w:t>
      </w:r>
    </w:p>
    <w:p w14:paraId="06AB5277" w14:textId="77777777" w:rsidR="00C5151C" w:rsidRPr="008C6EDF" w:rsidRDefault="00C5151C" w:rsidP="00443C60">
      <w:pPr>
        <w:rPr>
          <w:szCs w:val="22"/>
        </w:rPr>
      </w:pPr>
      <w:r w:rsidRPr="008C6EDF">
        <w:rPr>
          <w:szCs w:val="22"/>
        </w:rPr>
        <w:t xml:space="preserve">A résumé of academic and professional training, </w:t>
      </w:r>
      <w:r w:rsidR="00F5424A" w:rsidRPr="008C6EDF">
        <w:rPr>
          <w:szCs w:val="22"/>
        </w:rPr>
        <w:t xml:space="preserve">work history, </w:t>
      </w:r>
      <w:r w:rsidRPr="008C6EDF">
        <w:rPr>
          <w:szCs w:val="22"/>
        </w:rPr>
        <w:t>and other qualifications.</w:t>
      </w:r>
    </w:p>
    <w:p w14:paraId="758758D9" w14:textId="77777777" w:rsidR="00C5151C" w:rsidRPr="008C6EDF" w:rsidRDefault="006C7109" w:rsidP="00443C60">
      <w:pPr>
        <w:pStyle w:val="H4BulletPointTitle"/>
        <w:numPr>
          <w:ilvl w:val="0"/>
          <w:numId w:val="0"/>
        </w:numPr>
        <w:ind w:left="17"/>
        <w:rPr>
          <w:sz w:val="28"/>
          <w:szCs w:val="28"/>
          <w:u w:val="none"/>
        </w:rPr>
      </w:pPr>
      <w:r w:rsidRPr="008C6EDF">
        <w:rPr>
          <w:sz w:val="28"/>
          <w:szCs w:val="28"/>
          <w:u w:val="none"/>
        </w:rPr>
        <w:t>Documentation</w:t>
      </w:r>
    </w:p>
    <w:p w14:paraId="646870D2" w14:textId="77777777" w:rsidR="00C5151C" w:rsidRPr="008C6EDF" w:rsidRDefault="00C5151C" w:rsidP="00443C60">
      <w:pPr>
        <w:rPr>
          <w:szCs w:val="22"/>
        </w:rPr>
      </w:pPr>
      <w:r w:rsidRPr="008C6EDF">
        <w:rPr>
          <w:szCs w:val="22"/>
        </w:rPr>
        <w:t>All records, in any form (including, but not limited to, written, electronic, magnetic, optical records, scans, x-rays and electrocardiograms) that describe or record the methods, conduct, results and information about a trial.</w:t>
      </w:r>
    </w:p>
    <w:p w14:paraId="15BD0906" w14:textId="77777777" w:rsidR="00E438A2" w:rsidRPr="008C6EDF" w:rsidRDefault="00E438A2" w:rsidP="00443C60">
      <w:pPr>
        <w:pStyle w:val="H4BulletPointTitle"/>
        <w:numPr>
          <w:ilvl w:val="0"/>
          <w:numId w:val="0"/>
        </w:numPr>
        <w:ind w:left="17"/>
        <w:rPr>
          <w:sz w:val="28"/>
          <w:szCs w:val="28"/>
          <w:u w:val="none"/>
        </w:rPr>
      </w:pPr>
      <w:r w:rsidRPr="008C6EDF">
        <w:rPr>
          <w:sz w:val="28"/>
          <w:szCs w:val="28"/>
          <w:u w:val="none"/>
        </w:rPr>
        <w:t>Development Safety Update Report (DSUR)</w:t>
      </w:r>
    </w:p>
    <w:p w14:paraId="100FF1C4" w14:textId="77777777" w:rsidR="00E438A2" w:rsidRPr="008C6EDF" w:rsidRDefault="00E438A2" w:rsidP="00443C60">
      <w:pPr>
        <w:rPr>
          <w:szCs w:val="22"/>
        </w:rPr>
      </w:pPr>
      <w:r w:rsidRPr="008C6EDF">
        <w:rPr>
          <w:szCs w:val="22"/>
        </w:rPr>
        <w:t>A periodic analysis of investigational product safety information crucial to the ongoing assessment of risk to clinical trial participants.</w:t>
      </w:r>
    </w:p>
    <w:p w14:paraId="4EBAA3B9" w14:textId="77777777" w:rsidR="00C5151C" w:rsidRPr="008C6EDF" w:rsidRDefault="006C7109" w:rsidP="00443C60">
      <w:pPr>
        <w:pStyle w:val="H4BulletPointTitle"/>
        <w:numPr>
          <w:ilvl w:val="0"/>
          <w:numId w:val="0"/>
        </w:numPr>
        <w:ind w:left="17"/>
        <w:rPr>
          <w:sz w:val="28"/>
          <w:szCs w:val="28"/>
          <w:u w:val="none"/>
        </w:rPr>
      </w:pPr>
      <w:r w:rsidRPr="008C6EDF">
        <w:rPr>
          <w:sz w:val="28"/>
          <w:szCs w:val="28"/>
          <w:u w:val="none"/>
        </w:rPr>
        <w:lastRenderedPageBreak/>
        <w:t>Essential Documents</w:t>
      </w:r>
    </w:p>
    <w:p w14:paraId="6927E0E6" w14:textId="77777777" w:rsidR="00B0476A" w:rsidRPr="008C6EDF" w:rsidRDefault="00C5151C" w:rsidP="00443C60">
      <w:pPr>
        <w:rPr>
          <w:szCs w:val="22"/>
        </w:rPr>
      </w:pPr>
      <w:r w:rsidRPr="008C6EDF">
        <w:rPr>
          <w:szCs w:val="22"/>
        </w:rPr>
        <w:t>Documents that individually and collectively permit evaluation of the conduct of the study and the quality of the data produced.</w:t>
      </w:r>
    </w:p>
    <w:p w14:paraId="39EBB896" w14:textId="77777777" w:rsidR="000569D5" w:rsidRPr="008C6EDF" w:rsidRDefault="000569D5" w:rsidP="00443C60">
      <w:pPr>
        <w:pStyle w:val="H4BulletPointTitle"/>
        <w:numPr>
          <w:ilvl w:val="0"/>
          <w:numId w:val="0"/>
        </w:numPr>
        <w:ind w:left="17"/>
        <w:rPr>
          <w:sz w:val="28"/>
          <w:szCs w:val="28"/>
          <w:u w:val="none"/>
          <w:lang w:val="en-AU"/>
        </w:rPr>
      </w:pPr>
      <w:r w:rsidRPr="008C6EDF">
        <w:rPr>
          <w:sz w:val="28"/>
          <w:szCs w:val="28"/>
          <w:u w:val="none"/>
        </w:rPr>
        <w:t>Electronic Medical Record</w:t>
      </w:r>
      <w:r w:rsidRPr="008C6EDF">
        <w:rPr>
          <w:sz w:val="28"/>
          <w:szCs w:val="28"/>
          <w:u w:val="none"/>
          <w:lang w:val="en-AU"/>
        </w:rPr>
        <w:t xml:space="preserve"> (</w:t>
      </w:r>
      <w:proofErr w:type="spellStart"/>
      <w:r w:rsidRPr="008C6EDF">
        <w:rPr>
          <w:sz w:val="28"/>
          <w:szCs w:val="28"/>
          <w:u w:val="none"/>
          <w:lang w:val="en-AU"/>
        </w:rPr>
        <w:t>eMR</w:t>
      </w:r>
      <w:proofErr w:type="spellEnd"/>
      <w:r w:rsidRPr="008C6EDF">
        <w:rPr>
          <w:sz w:val="28"/>
          <w:szCs w:val="28"/>
          <w:u w:val="none"/>
          <w:lang w:val="en-AU"/>
        </w:rPr>
        <w:t>)</w:t>
      </w:r>
    </w:p>
    <w:p w14:paraId="231534F3" w14:textId="77777777" w:rsidR="001213DA" w:rsidRPr="008C6EDF" w:rsidRDefault="001213DA" w:rsidP="00443C60">
      <w:pPr>
        <w:rPr>
          <w:szCs w:val="22"/>
        </w:rPr>
      </w:pPr>
      <w:r w:rsidRPr="008C6EDF">
        <w:rPr>
          <w:szCs w:val="22"/>
          <w:lang w:val="en"/>
        </w:rPr>
        <w:t xml:space="preserve">An electronic medical record (EMR) is a digital version of a paper chart that contains </w:t>
      </w:r>
      <w:proofErr w:type="gramStart"/>
      <w:r w:rsidRPr="008C6EDF">
        <w:rPr>
          <w:szCs w:val="22"/>
          <w:lang w:val="en"/>
        </w:rPr>
        <w:t>all of</w:t>
      </w:r>
      <w:proofErr w:type="gramEnd"/>
      <w:r w:rsidRPr="008C6EDF">
        <w:rPr>
          <w:szCs w:val="22"/>
          <w:lang w:val="en"/>
        </w:rPr>
        <w:t xml:space="preserve"> a patient’s medical history.</w:t>
      </w:r>
      <w:r w:rsidRPr="008C6EDF">
        <w:rPr>
          <w:rFonts w:eastAsia="MS PGothic"/>
          <w:szCs w:val="22"/>
          <w:lang w:eastAsia="x-none"/>
        </w:rPr>
        <w:t xml:space="preserve"> </w:t>
      </w:r>
      <w:r w:rsidR="00F73D1B" w:rsidRPr="008C6EDF">
        <w:rPr>
          <w:szCs w:val="22"/>
        </w:rPr>
        <w:t>(See VERDI)</w:t>
      </w:r>
    </w:p>
    <w:p w14:paraId="7F9D1BAD" w14:textId="77777777" w:rsidR="00C5151C" w:rsidRPr="008C6EDF" w:rsidRDefault="002C2B8A" w:rsidP="00443C60">
      <w:pPr>
        <w:pStyle w:val="H4BulletPointTitle"/>
        <w:numPr>
          <w:ilvl w:val="0"/>
          <w:numId w:val="0"/>
        </w:numPr>
        <w:ind w:left="17"/>
        <w:rPr>
          <w:sz w:val="28"/>
          <w:szCs w:val="28"/>
          <w:u w:val="none"/>
        </w:rPr>
      </w:pPr>
      <w:r w:rsidRPr="008C6EDF">
        <w:rPr>
          <w:sz w:val="28"/>
          <w:szCs w:val="28"/>
          <w:u w:val="none"/>
        </w:rPr>
        <w:t>Human Research Ethics Committee (H</w:t>
      </w:r>
      <w:r w:rsidRPr="008C6EDF">
        <w:rPr>
          <w:sz w:val="28"/>
          <w:szCs w:val="28"/>
          <w:u w:val="none"/>
          <w:lang w:val="en-AU"/>
        </w:rPr>
        <w:t>REC</w:t>
      </w:r>
      <w:r w:rsidRPr="008C6EDF">
        <w:rPr>
          <w:sz w:val="28"/>
          <w:szCs w:val="28"/>
          <w:u w:val="none"/>
        </w:rPr>
        <w:t>)</w:t>
      </w:r>
    </w:p>
    <w:p w14:paraId="493BAE0A" w14:textId="77777777" w:rsidR="001213DA" w:rsidRPr="008C6EDF" w:rsidRDefault="00C5151C" w:rsidP="00443C60">
      <w:pPr>
        <w:rPr>
          <w:szCs w:val="22"/>
        </w:rPr>
      </w:pPr>
      <w:r w:rsidRPr="008C6EDF">
        <w:rPr>
          <w:szCs w:val="22"/>
        </w:rPr>
        <w:t>An independent body (a committee, institutional, regional, or national), constituted of medical/scientific professionals and nonmedical/</w:t>
      </w:r>
      <w:r w:rsidR="001213DA" w:rsidRPr="008C6EDF">
        <w:rPr>
          <w:szCs w:val="22"/>
        </w:rPr>
        <w:t>non-scientific</w:t>
      </w:r>
      <w:r w:rsidRPr="008C6EDF">
        <w:rPr>
          <w:szCs w:val="22"/>
        </w:rPr>
        <w:t xml:space="preserve"> members, whose responsibility it is to ensure the protection of the rights, safety, and well-being of human participants involved in a trial and to provide assurance of that protection, by, among other things, reviewing and approving/providing </w:t>
      </w:r>
      <w:r w:rsidR="001213DA" w:rsidRPr="008C6EDF">
        <w:rPr>
          <w:szCs w:val="22"/>
        </w:rPr>
        <w:t>favourable</w:t>
      </w:r>
      <w:r w:rsidRPr="008C6EDF">
        <w:rPr>
          <w:szCs w:val="22"/>
        </w:rPr>
        <w:t xml:space="preserve"> opinion on the trial protocol, the suitability of the investigator(s), facilities, and the methods and material to be used in obtaining and documenting informed consent of the trial participants.</w:t>
      </w:r>
    </w:p>
    <w:p w14:paraId="7A2916EB" w14:textId="77777777" w:rsidR="008C6EDF" w:rsidRPr="008C6EDF" w:rsidRDefault="0092241F" w:rsidP="00443C60">
      <w:pPr>
        <w:rPr>
          <w:rFonts w:eastAsia="MS PGothic"/>
          <w:b/>
          <w:sz w:val="28"/>
          <w:szCs w:val="28"/>
          <w:lang w:val="x-none" w:eastAsia="x-none"/>
        </w:rPr>
      </w:pPr>
      <w:r w:rsidRPr="008C6EDF">
        <w:rPr>
          <w:rFonts w:eastAsia="MS PGothic"/>
          <w:b/>
          <w:sz w:val="28"/>
          <w:szCs w:val="28"/>
          <w:lang w:val="x-none" w:eastAsia="x-none"/>
        </w:rPr>
        <w:t>International Conference on Harmonisation Good Clinical Practice (ICH GCP)</w:t>
      </w:r>
    </w:p>
    <w:p w14:paraId="11908895" w14:textId="530B78E0" w:rsidR="0092241F" w:rsidRPr="008C6EDF" w:rsidRDefault="0092241F" w:rsidP="00443C60">
      <w:pPr>
        <w:rPr>
          <w:szCs w:val="22"/>
        </w:rPr>
      </w:pPr>
      <w:r w:rsidRPr="008C6EDF">
        <w:rPr>
          <w:szCs w:val="22"/>
        </w:rPr>
        <w:t xml:space="preserve">An international ethical and scientific quality standard for designing, conducting, recording, and reporting trials that involve the participation of human participants. Compliance with this standard provides assurance that the rights, safety, and well-being of trial participants are </w:t>
      </w:r>
      <w:r w:rsidR="001213DA" w:rsidRPr="008C6EDF">
        <w:rPr>
          <w:szCs w:val="22"/>
        </w:rPr>
        <w:t>protected;</w:t>
      </w:r>
      <w:r w:rsidRPr="008C6EDF">
        <w:rPr>
          <w:szCs w:val="22"/>
        </w:rPr>
        <w:t xml:space="preserve"> consistent with the principles that have their origin in the Declaration of Helsinki, and that the clinical trial data are credible.</w:t>
      </w:r>
    </w:p>
    <w:p w14:paraId="70D47286" w14:textId="77777777" w:rsidR="00C5151C" w:rsidRPr="008C6EDF" w:rsidRDefault="002C2B8A" w:rsidP="00443C60">
      <w:pPr>
        <w:pStyle w:val="H4BulletPointTitle"/>
        <w:numPr>
          <w:ilvl w:val="0"/>
          <w:numId w:val="0"/>
        </w:numPr>
        <w:ind w:left="17"/>
        <w:rPr>
          <w:sz w:val="28"/>
          <w:szCs w:val="28"/>
          <w:u w:val="none"/>
        </w:rPr>
      </w:pPr>
      <w:r w:rsidRPr="008C6EDF">
        <w:rPr>
          <w:sz w:val="28"/>
          <w:szCs w:val="28"/>
          <w:u w:val="none"/>
        </w:rPr>
        <w:t>Informed Consent</w:t>
      </w:r>
    </w:p>
    <w:p w14:paraId="213A79F0" w14:textId="77777777" w:rsidR="00C5151C" w:rsidRPr="008C6EDF" w:rsidRDefault="00C5151C" w:rsidP="00443C60">
      <w:pPr>
        <w:rPr>
          <w:szCs w:val="22"/>
        </w:rPr>
      </w:pPr>
      <w:r w:rsidRPr="008C6EDF">
        <w:rPr>
          <w:szCs w:val="22"/>
        </w:rPr>
        <w:t xml:space="preserve">A process by which a potential study participant voluntarily confirms his or her willingness to participate in a </w:t>
      </w:r>
      <w:proofErr w:type="gramStart"/>
      <w:r w:rsidRPr="008C6EDF">
        <w:rPr>
          <w:szCs w:val="22"/>
        </w:rPr>
        <w:t>particular study</w:t>
      </w:r>
      <w:proofErr w:type="gramEnd"/>
      <w:r w:rsidRPr="008C6EDF">
        <w:rPr>
          <w:szCs w:val="22"/>
        </w:rPr>
        <w:t>, after having been informed of all aspects of the study that are relevant to the respective person’s decision to participate. Informed consent is documented by means of a written, signed, and dated informed consent form.</w:t>
      </w:r>
    </w:p>
    <w:p w14:paraId="5B64BE62" w14:textId="77777777" w:rsidR="00C5151C" w:rsidRPr="008C6EDF" w:rsidRDefault="002C2B8A" w:rsidP="00443C60">
      <w:pPr>
        <w:pStyle w:val="H4BulletPointTitle"/>
        <w:numPr>
          <w:ilvl w:val="0"/>
          <w:numId w:val="0"/>
        </w:numPr>
        <w:ind w:left="17"/>
        <w:rPr>
          <w:sz w:val="28"/>
          <w:szCs w:val="28"/>
          <w:u w:val="none"/>
          <w:lang w:val="en-AU"/>
        </w:rPr>
      </w:pPr>
      <w:r w:rsidRPr="008C6EDF">
        <w:rPr>
          <w:sz w:val="28"/>
          <w:szCs w:val="28"/>
          <w:u w:val="none"/>
        </w:rPr>
        <w:t>Investigational Product</w:t>
      </w:r>
      <w:r w:rsidR="006A44F6" w:rsidRPr="008C6EDF">
        <w:rPr>
          <w:sz w:val="28"/>
          <w:szCs w:val="28"/>
          <w:u w:val="none"/>
          <w:lang w:val="en-AU"/>
        </w:rPr>
        <w:t xml:space="preserve"> (IP)</w:t>
      </w:r>
    </w:p>
    <w:p w14:paraId="42E89968" w14:textId="77777777" w:rsidR="00C5151C" w:rsidRPr="008C6EDF" w:rsidRDefault="006A44F6" w:rsidP="00443C60">
      <w:pPr>
        <w:rPr>
          <w:szCs w:val="22"/>
        </w:rPr>
      </w:pPr>
      <w:r w:rsidRPr="008C6EDF">
        <w:rPr>
          <w:szCs w:val="22"/>
        </w:rPr>
        <w:t xml:space="preserve">The term used for the agent of investigation in the clinical trial. </w:t>
      </w:r>
    </w:p>
    <w:p w14:paraId="70520285" w14:textId="77777777" w:rsidR="00C5151C" w:rsidRPr="008C6EDF" w:rsidRDefault="002C2B8A" w:rsidP="00443C60">
      <w:pPr>
        <w:pStyle w:val="H4BulletPointTitle"/>
        <w:numPr>
          <w:ilvl w:val="0"/>
          <w:numId w:val="0"/>
        </w:numPr>
        <w:ind w:left="17"/>
        <w:rPr>
          <w:sz w:val="28"/>
          <w:szCs w:val="28"/>
          <w:u w:val="none"/>
        </w:rPr>
      </w:pPr>
      <w:r w:rsidRPr="008C6EDF">
        <w:rPr>
          <w:sz w:val="28"/>
          <w:szCs w:val="28"/>
          <w:u w:val="none"/>
        </w:rPr>
        <w:t>Investigator</w:t>
      </w:r>
    </w:p>
    <w:p w14:paraId="15379D0F" w14:textId="77777777" w:rsidR="00C5151C" w:rsidRPr="008C6EDF" w:rsidRDefault="00C5151C" w:rsidP="00443C60">
      <w:pPr>
        <w:rPr>
          <w:szCs w:val="22"/>
        </w:rPr>
      </w:pPr>
      <w:r w:rsidRPr="008C6EDF">
        <w:rPr>
          <w:szCs w:val="22"/>
        </w:rPr>
        <w:t>An individual who conducts a clinical investigation</w:t>
      </w:r>
      <w:r w:rsidR="0092241F" w:rsidRPr="008C6EDF">
        <w:rPr>
          <w:szCs w:val="22"/>
        </w:rPr>
        <w:t xml:space="preserve"> and makes important clinical trial related decisions</w:t>
      </w:r>
      <w:r w:rsidR="002A2E2E" w:rsidRPr="008C6EDF">
        <w:rPr>
          <w:szCs w:val="22"/>
        </w:rPr>
        <w:t xml:space="preserve">. </w:t>
      </w:r>
      <w:r w:rsidR="0092241F" w:rsidRPr="008C6EDF">
        <w:rPr>
          <w:szCs w:val="22"/>
        </w:rPr>
        <w:t>Investigators include</w:t>
      </w:r>
      <w:r w:rsidR="002A2E2E" w:rsidRPr="008C6EDF">
        <w:rPr>
          <w:szCs w:val="22"/>
        </w:rPr>
        <w:t xml:space="preserve"> </w:t>
      </w:r>
      <w:r w:rsidR="0092241F" w:rsidRPr="008C6EDF">
        <w:rPr>
          <w:szCs w:val="22"/>
        </w:rPr>
        <w:t xml:space="preserve">the </w:t>
      </w:r>
      <w:r w:rsidR="002A2E2E" w:rsidRPr="008C6EDF">
        <w:rPr>
          <w:szCs w:val="22"/>
        </w:rPr>
        <w:t>principal investigator and sub-investigators delegated on a clinical trial.</w:t>
      </w:r>
    </w:p>
    <w:p w14:paraId="1190FBEE" w14:textId="77777777" w:rsidR="00C5151C" w:rsidRPr="008C6EDF" w:rsidRDefault="002C2B8A" w:rsidP="00443C60">
      <w:pPr>
        <w:pStyle w:val="H4BulletPointTitle"/>
        <w:numPr>
          <w:ilvl w:val="0"/>
          <w:numId w:val="0"/>
        </w:numPr>
        <w:ind w:left="17"/>
        <w:rPr>
          <w:sz w:val="28"/>
          <w:szCs w:val="28"/>
          <w:u w:val="none"/>
          <w:lang w:val="en-AU"/>
        </w:rPr>
      </w:pPr>
      <w:r w:rsidRPr="008C6EDF">
        <w:rPr>
          <w:sz w:val="28"/>
          <w:szCs w:val="28"/>
          <w:u w:val="none"/>
        </w:rPr>
        <w:t>Investigator Brochure</w:t>
      </w:r>
      <w:r w:rsidR="000569D5" w:rsidRPr="008C6EDF">
        <w:rPr>
          <w:sz w:val="28"/>
          <w:szCs w:val="28"/>
          <w:u w:val="none"/>
          <w:lang w:val="en-AU"/>
        </w:rPr>
        <w:t xml:space="preserve"> (IB)</w:t>
      </w:r>
    </w:p>
    <w:p w14:paraId="021D84C6" w14:textId="77777777" w:rsidR="00C5151C" w:rsidRPr="008C6EDF" w:rsidRDefault="00C5151C" w:rsidP="00443C60">
      <w:pPr>
        <w:rPr>
          <w:szCs w:val="22"/>
        </w:rPr>
      </w:pPr>
      <w:r w:rsidRPr="008C6EDF">
        <w:rPr>
          <w:szCs w:val="22"/>
        </w:rPr>
        <w:t>A compilation of the clinical and nonclinical data on the investigational product(s) that is relevant to the study of the investigational product(s) in human subjects.</w:t>
      </w:r>
    </w:p>
    <w:p w14:paraId="417B52F5" w14:textId="77777777" w:rsidR="00FB0337" w:rsidRPr="008C6EDF" w:rsidRDefault="00F122F0" w:rsidP="00443C60">
      <w:pPr>
        <w:pStyle w:val="H4BulletPointTitle"/>
        <w:numPr>
          <w:ilvl w:val="0"/>
          <w:numId w:val="0"/>
        </w:numPr>
        <w:ind w:left="17"/>
        <w:rPr>
          <w:sz w:val="22"/>
          <w:u w:val="none"/>
          <w:lang w:val="en-AU"/>
        </w:rPr>
      </w:pPr>
      <w:r w:rsidRPr="008C6EDF">
        <w:rPr>
          <w:sz w:val="28"/>
          <w:szCs w:val="28"/>
          <w:u w:val="none"/>
        </w:rPr>
        <w:lastRenderedPageBreak/>
        <w:t>Investigator Site File (ISF)</w:t>
      </w:r>
      <w:r w:rsidR="00FB0337" w:rsidRPr="008C6EDF">
        <w:rPr>
          <w:sz w:val="22"/>
          <w:u w:val="none"/>
          <w:lang w:val="en-AU"/>
        </w:rPr>
        <w:br/>
      </w:r>
      <w:r w:rsidR="00FB0337" w:rsidRPr="008C6EDF">
        <w:rPr>
          <w:sz w:val="22"/>
          <w:u w:val="none"/>
          <w:lang w:val="en-AU"/>
        </w:rPr>
        <w:br/>
      </w:r>
      <w:r w:rsidR="00FB0337" w:rsidRPr="008C6EDF">
        <w:rPr>
          <w:rFonts w:cs="Arial"/>
          <w:b w:val="0"/>
          <w:sz w:val="22"/>
          <w:u w:val="none"/>
          <w:lang w:val="en"/>
        </w:rPr>
        <w:t>The</w:t>
      </w:r>
      <w:r w:rsidR="00FB0337" w:rsidRPr="008C6EDF">
        <w:rPr>
          <w:rFonts w:cs="Arial"/>
          <w:sz w:val="22"/>
          <w:u w:val="none"/>
          <w:lang w:val="en"/>
        </w:rPr>
        <w:t xml:space="preserve"> </w:t>
      </w:r>
      <w:r w:rsidR="00FB0337" w:rsidRPr="008C6EDF">
        <w:rPr>
          <w:rStyle w:val="Strong"/>
          <w:rFonts w:cs="Arial"/>
          <w:sz w:val="22"/>
          <w:u w:val="none"/>
          <w:lang w:val="en"/>
        </w:rPr>
        <w:t>Investigator</w:t>
      </w:r>
      <w:r w:rsidR="00FB0337" w:rsidRPr="008C6EDF">
        <w:rPr>
          <w:rFonts w:cs="Arial"/>
          <w:sz w:val="22"/>
          <w:u w:val="none"/>
          <w:lang w:val="en"/>
        </w:rPr>
        <w:t xml:space="preserve"> </w:t>
      </w:r>
      <w:r w:rsidR="00FB0337" w:rsidRPr="008C6EDF">
        <w:rPr>
          <w:rStyle w:val="Strong"/>
          <w:rFonts w:cs="Arial"/>
          <w:sz w:val="22"/>
          <w:u w:val="none"/>
          <w:lang w:val="en"/>
        </w:rPr>
        <w:t>Site</w:t>
      </w:r>
      <w:r w:rsidR="00FB0337" w:rsidRPr="008C6EDF">
        <w:rPr>
          <w:rFonts w:cs="Arial"/>
          <w:sz w:val="22"/>
          <w:u w:val="none"/>
          <w:lang w:val="en"/>
        </w:rPr>
        <w:t xml:space="preserve"> </w:t>
      </w:r>
      <w:r w:rsidR="00FB0337" w:rsidRPr="008C6EDF">
        <w:rPr>
          <w:rStyle w:val="Strong"/>
          <w:rFonts w:cs="Arial"/>
          <w:sz w:val="22"/>
          <w:u w:val="none"/>
          <w:lang w:val="en"/>
        </w:rPr>
        <w:t>File</w:t>
      </w:r>
      <w:r w:rsidR="00FB0337" w:rsidRPr="008C6EDF">
        <w:rPr>
          <w:rFonts w:cs="Arial"/>
          <w:b w:val="0"/>
          <w:sz w:val="22"/>
          <w:u w:val="none"/>
          <w:lang w:val="en"/>
        </w:rPr>
        <w:t xml:space="preserve"> contains all essential documents held by the Principal </w:t>
      </w:r>
      <w:r w:rsidR="00FB0337" w:rsidRPr="008C6EDF">
        <w:rPr>
          <w:rStyle w:val="Strong"/>
          <w:rFonts w:cs="Arial"/>
          <w:sz w:val="22"/>
          <w:u w:val="none"/>
          <w:lang w:val="en"/>
        </w:rPr>
        <w:t>Investigator</w:t>
      </w:r>
      <w:r w:rsidR="00FB0337" w:rsidRPr="008C6EDF">
        <w:rPr>
          <w:rFonts w:cs="Arial"/>
          <w:b w:val="0"/>
          <w:sz w:val="22"/>
          <w:u w:val="none"/>
          <w:lang w:val="en"/>
        </w:rPr>
        <w:t xml:space="preserve"> conducting a clinical trial which individually and collectively permits the evaluation of the conduct of  the trial and the quality of the data produced.</w:t>
      </w:r>
    </w:p>
    <w:p w14:paraId="332A4F3C" w14:textId="77777777" w:rsidR="00C5151C" w:rsidRPr="008C6EDF" w:rsidRDefault="002C2B8A" w:rsidP="00443C60">
      <w:pPr>
        <w:pStyle w:val="H4BulletPointTitle"/>
        <w:numPr>
          <w:ilvl w:val="0"/>
          <w:numId w:val="0"/>
        </w:numPr>
        <w:ind w:left="17"/>
        <w:rPr>
          <w:sz w:val="28"/>
          <w:szCs w:val="28"/>
          <w:u w:val="none"/>
        </w:rPr>
      </w:pPr>
      <w:r w:rsidRPr="008C6EDF">
        <w:rPr>
          <w:sz w:val="28"/>
          <w:szCs w:val="28"/>
          <w:u w:val="none"/>
        </w:rPr>
        <w:t>Medical Monitor</w:t>
      </w:r>
    </w:p>
    <w:p w14:paraId="792E6D30" w14:textId="77777777" w:rsidR="00C5151C" w:rsidRPr="008C6EDF" w:rsidRDefault="00C5151C" w:rsidP="00443C60">
      <w:pPr>
        <w:rPr>
          <w:szCs w:val="22"/>
        </w:rPr>
      </w:pPr>
      <w:r w:rsidRPr="008C6EDF">
        <w:rPr>
          <w:szCs w:val="22"/>
        </w:rPr>
        <w:t>The medical monitor, usually a representative from the sponsor, is the person responsible for the safety surveillance of a clinical trial</w:t>
      </w:r>
      <w:r w:rsidR="00DE3333" w:rsidRPr="008C6EDF">
        <w:rPr>
          <w:szCs w:val="22"/>
        </w:rPr>
        <w:t>.</w:t>
      </w:r>
    </w:p>
    <w:p w14:paraId="051FB3B7" w14:textId="77777777" w:rsidR="00C5151C" w:rsidRPr="008C6EDF" w:rsidRDefault="002C2B8A" w:rsidP="00443C60">
      <w:pPr>
        <w:pStyle w:val="H4BulletPointTitle"/>
        <w:numPr>
          <w:ilvl w:val="0"/>
          <w:numId w:val="0"/>
        </w:numPr>
        <w:ind w:left="17"/>
        <w:rPr>
          <w:sz w:val="28"/>
          <w:szCs w:val="28"/>
          <w:u w:val="none"/>
        </w:rPr>
      </w:pPr>
      <w:r w:rsidRPr="008C6EDF">
        <w:rPr>
          <w:sz w:val="28"/>
          <w:szCs w:val="28"/>
          <w:u w:val="none"/>
        </w:rPr>
        <w:t>Monitoring</w:t>
      </w:r>
    </w:p>
    <w:p w14:paraId="2C3E2EE6" w14:textId="77777777" w:rsidR="00C5151C" w:rsidRPr="008C6EDF" w:rsidRDefault="00C5151C" w:rsidP="00443C60">
      <w:pPr>
        <w:rPr>
          <w:szCs w:val="22"/>
        </w:rPr>
      </w:pPr>
      <w:r w:rsidRPr="008C6EDF">
        <w:rPr>
          <w:szCs w:val="22"/>
        </w:rPr>
        <w:t>Th</w:t>
      </w:r>
      <w:r w:rsidR="0057127C" w:rsidRPr="008C6EDF">
        <w:rPr>
          <w:szCs w:val="22"/>
        </w:rPr>
        <w:t>e act of overseeing the conduct of a clinical trial, and for</w:t>
      </w:r>
      <w:r w:rsidRPr="008C6EDF">
        <w:rPr>
          <w:szCs w:val="22"/>
        </w:rPr>
        <w:t xml:space="preserve"> ensuring that it is conducted, recorded, and reported in accordance with the protocol, standard operating procedures (SOP's), GCP, and the applicable regulatory requirement(s).</w:t>
      </w:r>
    </w:p>
    <w:p w14:paraId="689A08F7" w14:textId="77777777" w:rsidR="000569D5" w:rsidRPr="008C6EDF" w:rsidRDefault="000569D5" w:rsidP="00443C60">
      <w:pPr>
        <w:pStyle w:val="H4BulletPointTitle"/>
        <w:numPr>
          <w:ilvl w:val="0"/>
          <w:numId w:val="0"/>
        </w:numPr>
        <w:ind w:left="17"/>
        <w:rPr>
          <w:sz w:val="28"/>
          <w:szCs w:val="28"/>
          <w:u w:val="none"/>
        </w:rPr>
      </w:pPr>
      <w:r w:rsidRPr="008C6EDF">
        <w:rPr>
          <w:sz w:val="28"/>
          <w:szCs w:val="28"/>
          <w:u w:val="none"/>
          <w:lang w:val="en-AU"/>
        </w:rPr>
        <w:t>Named Archivist</w:t>
      </w:r>
    </w:p>
    <w:p w14:paraId="7856DCA5" w14:textId="0547A584" w:rsidR="000569D5" w:rsidRPr="008C6EDF" w:rsidRDefault="00CF2CEC" w:rsidP="00443C60">
      <w:pPr>
        <w:rPr>
          <w:szCs w:val="22"/>
        </w:rPr>
      </w:pPr>
      <w:r w:rsidRPr="008C6EDF">
        <w:rPr>
          <w:szCs w:val="22"/>
        </w:rPr>
        <w:t xml:space="preserve">A nominated </w:t>
      </w:r>
      <w:r w:rsidR="00153086" w:rsidRPr="00153086">
        <w:rPr>
          <w:szCs w:val="22"/>
          <w:highlight w:val="yellow"/>
        </w:rPr>
        <w:t>(SITE)</w:t>
      </w:r>
      <w:r w:rsidR="000569D5" w:rsidRPr="008C6EDF">
        <w:rPr>
          <w:szCs w:val="22"/>
        </w:rPr>
        <w:t xml:space="preserve"> staff member</w:t>
      </w:r>
      <w:r w:rsidRPr="008C6EDF">
        <w:rPr>
          <w:szCs w:val="22"/>
        </w:rPr>
        <w:t xml:space="preserve"> who is </w:t>
      </w:r>
      <w:r w:rsidR="000569D5" w:rsidRPr="008C6EDF">
        <w:rPr>
          <w:szCs w:val="22"/>
        </w:rPr>
        <w:t>responsible for ensuring archiving requirements are met as defined and required in the regulations.</w:t>
      </w:r>
    </w:p>
    <w:p w14:paraId="375B9BE1" w14:textId="77777777" w:rsidR="000569D5" w:rsidRPr="006F2012" w:rsidRDefault="000569D5" w:rsidP="00443C60">
      <w:pPr>
        <w:pStyle w:val="H5BulletPointTitle"/>
        <w:numPr>
          <w:ilvl w:val="0"/>
          <w:numId w:val="0"/>
        </w:numPr>
        <w:ind w:left="360" w:firstLine="360"/>
        <w:rPr>
          <w:sz w:val="28"/>
          <w:szCs w:val="28"/>
          <w:u w:val="none"/>
        </w:rPr>
      </w:pPr>
      <w:r w:rsidRPr="006F2012">
        <w:rPr>
          <w:sz w:val="28"/>
          <w:szCs w:val="28"/>
          <w:u w:val="none"/>
        </w:rPr>
        <w:t>Co-</w:t>
      </w:r>
      <w:r w:rsidR="00CF2CEC" w:rsidRPr="006F2012">
        <w:rPr>
          <w:sz w:val="28"/>
          <w:szCs w:val="28"/>
          <w:u w:val="none"/>
          <w:lang w:val="en-AU"/>
        </w:rPr>
        <w:t>N</w:t>
      </w:r>
      <w:proofErr w:type="spellStart"/>
      <w:r w:rsidRPr="006F2012">
        <w:rPr>
          <w:sz w:val="28"/>
          <w:szCs w:val="28"/>
          <w:u w:val="none"/>
        </w:rPr>
        <w:t>amed</w:t>
      </w:r>
      <w:proofErr w:type="spellEnd"/>
      <w:r w:rsidRPr="006F2012">
        <w:rPr>
          <w:sz w:val="28"/>
          <w:szCs w:val="28"/>
          <w:u w:val="none"/>
        </w:rPr>
        <w:t xml:space="preserve"> Archivist</w:t>
      </w:r>
    </w:p>
    <w:p w14:paraId="5077DCFB" w14:textId="3AECCC33" w:rsidR="000569D5" w:rsidRPr="008C6EDF" w:rsidRDefault="00153086" w:rsidP="00443C60">
      <w:pPr>
        <w:pStyle w:val="ListParagraph"/>
        <w:rPr>
          <w:szCs w:val="22"/>
        </w:rPr>
      </w:pPr>
      <w:r w:rsidRPr="00153086">
        <w:rPr>
          <w:szCs w:val="22"/>
          <w:highlight w:val="yellow"/>
        </w:rPr>
        <w:t>(SITE)</w:t>
      </w:r>
      <w:r w:rsidR="000569D5" w:rsidRPr="008C6EDF">
        <w:rPr>
          <w:szCs w:val="22"/>
        </w:rPr>
        <w:t xml:space="preserve"> staff member authorised to collect,</w:t>
      </w:r>
      <w:r w:rsidR="00CF2CEC" w:rsidRPr="008C6EDF">
        <w:rPr>
          <w:szCs w:val="22"/>
        </w:rPr>
        <w:t xml:space="preserve"> </w:t>
      </w:r>
      <w:r w:rsidR="000569D5" w:rsidRPr="008C6EDF">
        <w:rPr>
          <w:szCs w:val="22"/>
        </w:rPr>
        <w:t>archive,</w:t>
      </w:r>
      <w:r w:rsidR="00CF2CEC" w:rsidRPr="008C6EDF">
        <w:rPr>
          <w:szCs w:val="22"/>
        </w:rPr>
        <w:t xml:space="preserve"> </w:t>
      </w:r>
      <w:r w:rsidR="000569D5" w:rsidRPr="008C6EDF">
        <w:rPr>
          <w:szCs w:val="22"/>
        </w:rPr>
        <w:t>retrieve and destroy items from the archive facility under the direction of the Named Archivist.</w:t>
      </w:r>
    </w:p>
    <w:p w14:paraId="216565A6" w14:textId="77777777" w:rsidR="000569D5" w:rsidRPr="006F2012" w:rsidRDefault="000569D5" w:rsidP="00443C60">
      <w:pPr>
        <w:pStyle w:val="H4BulletPointTitle"/>
        <w:numPr>
          <w:ilvl w:val="0"/>
          <w:numId w:val="0"/>
        </w:numPr>
        <w:ind w:left="17"/>
        <w:rPr>
          <w:sz w:val="28"/>
          <w:szCs w:val="28"/>
          <w:u w:val="none"/>
        </w:rPr>
      </w:pPr>
      <w:r w:rsidRPr="006F2012">
        <w:rPr>
          <w:sz w:val="28"/>
          <w:szCs w:val="28"/>
          <w:u w:val="none"/>
        </w:rPr>
        <w:t>National Health and Medical Research Council (NHMRC)</w:t>
      </w:r>
    </w:p>
    <w:p w14:paraId="49F94A53" w14:textId="77777777" w:rsidR="00B0476A" w:rsidRPr="008C6EDF" w:rsidRDefault="00B0476A" w:rsidP="00443C60">
      <w:pPr>
        <w:pStyle w:val="H4BulletPointTitle"/>
        <w:numPr>
          <w:ilvl w:val="0"/>
          <w:numId w:val="0"/>
        </w:numPr>
        <w:ind w:left="17"/>
        <w:rPr>
          <w:rFonts w:cs="Arial"/>
          <w:b w:val="0"/>
          <w:color w:val="000000" w:themeColor="text1"/>
          <w:sz w:val="22"/>
          <w:u w:val="none"/>
          <w:lang w:val="en"/>
        </w:rPr>
      </w:pPr>
      <w:r w:rsidRPr="008C6EDF">
        <w:rPr>
          <w:rFonts w:cs="Arial"/>
          <w:b w:val="0"/>
          <w:color w:val="000000" w:themeColor="text1"/>
          <w:sz w:val="22"/>
          <w:u w:val="none"/>
          <w:lang w:val="en"/>
        </w:rPr>
        <w:t>The Council was established to develop and maintain health standards and is responsible for implementing the National Health and Medical Research Council Act 1992.</w:t>
      </w:r>
    </w:p>
    <w:p w14:paraId="7BA534C1" w14:textId="77777777" w:rsidR="00F122F0" w:rsidRPr="006F2012" w:rsidRDefault="003A6883" w:rsidP="00443C60">
      <w:pPr>
        <w:pStyle w:val="H4BulletPointTitle"/>
        <w:numPr>
          <w:ilvl w:val="0"/>
          <w:numId w:val="0"/>
        </w:numPr>
        <w:ind w:left="17"/>
        <w:rPr>
          <w:sz w:val="28"/>
          <w:szCs w:val="28"/>
          <w:u w:val="none"/>
          <w:lang w:val="en-AU"/>
        </w:rPr>
      </w:pPr>
      <w:r w:rsidRPr="006F2012">
        <w:rPr>
          <w:sz w:val="28"/>
          <w:szCs w:val="28"/>
          <w:u w:val="none"/>
          <w:lang w:val="en-US"/>
        </w:rPr>
        <w:t xml:space="preserve">(SITE) </w:t>
      </w:r>
      <w:r w:rsidR="00F122F0" w:rsidRPr="006F2012">
        <w:rPr>
          <w:sz w:val="28"/>
          <w:szCs w:val="28"/>
          <w:u w:val="none"/>
        </w:rPr>
        <w:t>Can</w:t>
      </w:r>
      <w:r w:rsidRPr="006F2012">
        <w:rPr>
          <w:sz w:val="28"/>
          <w:szCs w:val="28"/>
          <w:u w:val="none"/>
        </w:rPr>
        <w:t xml:space="preserve">cer Clinical Trials Unit </w:t>
      </w:r>
      <w:r w:rsidR="00624C33" w:rsidRPr="006F2012">
        <w:rPr>
          <w:sz w:val="28"/>
          <w:szCs w:val="28"/>
          <w:u w:val="none"/>
          <w:lang w:val="en-AU"/>
        </w:rPr>
        <w:t>Leadership Group</w:t>
      </w:r>
    </w:p>
    <w:p w14:paraId="0BE5D1D1" w14:textId="77777777" w:rsidR="00624C33" w:rsidRPr="008C6EDF" w:rsidRDefault="00CF2CEC" w:rsidP="00443C60">
      <w:pPr>
        <w:rPr>
          <w:szCs w:val="22"/>
        </w:rPr>
      </w:pPr>
      <w:r w:rsidRPr="008C6EDF">
        <w:rPr>
          <w:szCs w:val="22"/>
        </w:rPr>
        <w:t xml:space="preserve">Comprised of the </w:t>
      </w:r>
      <w:r w:rsidR="003A6883" w:rsidRPr="008C6EDF">
        <w:rPr>
          <w:szCs w:val="22"/>
        </w:rPr>
        <w:t>(SITE)</w:t>
      </w:r>
      <w:r w:rsidR="00624C33" w:rsidRPr="008C6EDF">
        <w:rPr>
          <w:szCs w:val="22"/>
        </w:rPr>
        <w:t xml:space="preserve"> Team Leaders, the </w:t>
      </w:r>
      <w:r w:rsidR="003A6883" w:rsidRPr="008C6EDF">
        <w:rPr>
          <w:szCs w:val="22"/>
        </w:rPr>
        <w:t xml:space="preserve">(SITE) </w:t>
      </w:r>
      <w:r w:rsidR="00624C33" w:rsidRPr="008C6EDF">
        <w:rPr>
          <w:szCs w:val="22"/>
        </w:rPr>
        <w:t xml:space="preserve">Manager and the </w:t>
      </w:r>
      <w:r w:rsidR="003A6883" w:rsidRPr="008C6EDF">
        <w:rPr>
          <w:szCs w:val="22"/>
        </w:rPr>
        <w:t xml:space="preserve">(SITE) </w:t>
      </w:r>
      <w:r w:rsidR="00624C33" w:rsidRPr="008C6EDF">
        <w:rPr>
          <w:szCs w:val="22"/>
        </w:rPr>
        <w:t>Business and Operations Lead.</w:t>
      </w:r>
    </w:p>
    <w:p w14:paraId="0AAF0297" w14:textId="77777777" w:rsidR="00F122F0" w:rsidRPr="006F2012" w:rsidRDefault="003A6883" w:rsidP="00443C60">
      <w:pPr>
        <w:pStyle w:val="H4BulletPointTitle"/>
        <w:numPr>
          <w:ilvl w:val="0"/>
          <w:numId w:val="0"/>
        </w:numPr>
        <w:ind w:left="17"/>
        <w:rPr>
          <w:sz w:val="28"/>
          <w:szCs w:val="28"/>
          <w:u w:val="none"/>
          <w:lang w:val="en-AU"/>
        </w:rPr>
      </w:pPr>
      <w:r w:rsidRPr="006F2012">
        <w:rPr>
          <w:sz w:val="28"/>
          <w:szCs w:val="28"/>
          <w:u w:val="none"/>
          <w:lang w:val="en-AU"/>
        </w:rPr>
        <w:t xml:space="preserve">(SITE) </w:t>
      </w:r>
      <w:r w:rsidR="00F122F0" w:rsidRPr="006F2012">
        <w:rPr>
          <w:sz w:val="28"/>
          <w:szCs w:val="28"/>
          <w:u w:val="none"/>
          <w:lang w:val="en-AU"/>
        </w:rPr>
        <w:t>Cancer Clinical Trials Unit Manager</w:t>
      </w:r>
    </w:p>
    <w:p w14:paraId="77030F27" w14:textId="77777777" w:rsidR="00F122F0" w:rsidRPr="008C6EDF" w:rsidRDefault="00CF2CEC" w:rsidP="00443C60">
      <w:pPr>
        <w:rPr>
          <w:szCs w:val="22"/>
        </w:rPr>
      </w:pPr>
      <w:r w:rsidRPr="008C6EDF">
        <w:rPr>
          <w:szCs w:val="22"/>
        </w:rPr>
        <w:t>Department Manager</w:t>
      </w:r>
      <w:r w:rsidR="0057127C" w:rsidRPr="008C6EDF">
        <w:rPr>
          <w:szCs w:val="22"/>
        </w:rPr>
        <w:t>.</w:t>
      </w:r>
    </w:p>
    <w:p w14:paraId="3C2DD5F2" w14:textId="77777777" w:rsidR="0057127C" w:rsidRPr="008C6EDF" w:rsidRDefault="0092241F" w:rsidP="00443C60">
      <w:pPr>
        <w:pStyle w:val="H4BulletPointTitle"/>
        <w:numPr>
          <w:ilvl w:val="0"/>
          <w:numId w:val="0"/>
        </w:numPr>
        <w:ind w:left="17"/>
        <w:rPr>
          <w:b w:val="0"/>
          <w:sz w:val="22"/>
          <w:u w:val="none"/>
          <w:lang w:val="en-AU"/>
        </w:rPr>
      </w:pPr>
      <w:r w:rsidRPr="006F2012">
        <w:rPr>
          <w:sz w:val="28"/>
          <w:szCs w:val="28"/>
          <w:u w:val="none"/>
          <w:lang w:val="en-AU"/>
        </w:rPr>
        <w:t>Patient Information and Consent Form (PICF)</w:t>
      </w:r>
      <w:r w:rsidR="00CF2CEC" w:rsidRPr="006F2012">
        <w:rPr>
          <w:sz w:val="22"/>
          <w:u w:val="none"/>
          <w:lang w:val="en-AU"/>
        </w:rPr>
        <w:br/>
      </w:r>
      <w:r w:rsidR="00CF2CEC" w:rsidRPr="008C6EDF">
        <w:rPr>
          <w:sz w:val="22"/>
          <w:u w:val="none"/>
          <w:lang w:val="en-AU"/>
        </w:rPr>
        <w:br/>
      </w:r>
      <w:r w:rsidR="0057127C" w:rsidRPr="008C6EDF">
        <w:rPr>
          <w:b w:val="0"/>
          <w:sz w:val="22"/>
          <w:u w:val="none"/>
          <w:lang w:val="en-AU"/>
        </w:rPr>
        <w:t>The ethically approved document used for providing written patient information about a specific clinical trial and the documentation of Informed Consent</w:t>
      </w:r>
      <w:r w:rsidR="0035313F" w:rsidRPr="008C6EDF">
        <w:rPr>
          <w:b w:val="0"/>
          <w:sz w:val="22"/>
          <w:u w:val="none"/>
          <w:lang w:val="en-AU"/>
        </w:rPr>
        <w:t xml:space="preserve"> in the form of the patient and the investigator signatures and date</w:t>
      </w:r>
      <w:r w:rsidR="0057127C" w:rsidRPr="008C6EDF">
        <w:rPr>
          <w:b w:val="0"/>
          <w:sz w:val="22"/>
          <w:u w:val="none"/>
          <w:lang w:val="en-AU"/>
        </w:rPr>
        <w:t xml:space="preserve">. </w:t>
      </w:r>
    </w:p>
    <w:p w14:paraId="72A650E3" w14:textId="77777777" w:rsidR="00451A58" w:rsidRPr="006F2012" w:rsidRDefault="00451A58" w:rsidP="00443C60">
      <w:pPr>
        <w:pStyle w:val="H4BulletPointTitle"/>
        <w:numPr>
          <w:ilvl w:val="0"/>
          <w:numId w:val="0"/>
        </w:numPr>
        <w:spacing w:before="120"/>
        <w:ind w:left="17"/>
        <w:rPr>
          <w:sz w:val="28"/>
          <w:szCs w:val="28"/>
          <w:u w:val="none"/>
          <w:lang w:val="en-AU"/>
        </w:rPr>
      </w:pPr>
      <w:r w:rsidRPr="006F2012">
        <w:rPr>
          <w:sz w:val="28"/>
          <w:szCs w:val="28"/>
          <w:u w:val="none"/>
          <w:lang w:val="en-AU"/>
        </w:rPr>
        <w:lastRenderedPageBreak/>
        <w:t>Primary Site</w:t>
      </w:r>
    </w:p>
    <w:p w14:paraId="5931DFDA" w14:textId="717A1BC8" w:rsidR="00451A58" w:rsidRPr="008C6EDF" w:rsidRDefault="00451A58" w:rsidP="00443C60">
      <w:pPr>
        <w:pStyle w:val="H4BulletPointTitle"/>
        <w:numPr>
          <w:ilvl w:val="0"/>
          <w:numId w:val="0"/>
        </w:numPr>
        <w:spacing w:before="120"/>
        <w:ind w:left="17"/>
        <w:rPr>
          <w:rFonts w:eastAsia="Times New Roman"/>
          <w:b w:val="0"/>
          <w:sz w:val="22"/>
          <w:u w:val="none"/>
          <w:lang w:val="en-AU" w:eastAsia="en-AU"/>
        </w:rPr>
      </w:pPr>
      <w:r w:rsidRPr="008C6EDF">
        <w:rPr>
          <w:rFonts w:eastAsia="Times New Roman"/>
          <w:b w:val="0"/>
          <w:sz w:val="22"/>
          <w:u w:val="none"/>
          <w:lang w:val="en-AU" w:eastAsia="en-AU"/>
        </w:rPr>
        <w:t xml:space="preserve">The purpose of the Primary Site is to support trial accessibility across </w:t>
      </w:r>
      <w:proofErr w:type="gramStart"/>
      <w:r w:rsidRPr="008C6EDF">
        <w:rPr>
          <w:rFonts w:eastAsia="Times New Roman"/>
          <w:b w:val="0"/>
          <w:sz w:val="22"/>
          <w:u w:val="none"/>
          <w:lang w:val="en-AU" w:eastAsia="en-AU"/>
        </w:rPr>
        <w:t>a number of</w:t>
      </w:r>
      <w:proofErr w:type="gramEnd"/>
      <w:r w:rsidRPr="008C6EDF">
        <w:rPr>
          <w:rFonts w:eastAsia="Times New Roman"/>
          <w:b w:val="0"/>
          <w:sz w:val="22"/>
          <w:u w:val="none"/>
          <w:lang w:val="en-AU" w:eastAsia="en-AU"/>
        </w:rPr>
        <w:t xml:space="preserve"> trial sites. The Principal Investigator provides oversight and has ultimate responsibility for the trial and any related Satellite Sites.</w:t>
      </w:r>
    </w:p>
    <w:p w14:paraId="4575777C" w14:textId="776783A2" w:rsidR="003750C1" w:rsidRPr="006F2012" w:rsidRDefault="002C2B8A" w:rsidP="00443C60">
      <w:pPr>
        <w:pStyle w:val="H4BulletPointTitle"/>
        <w:numPr>
          <w:ilvl w:val="0"/>
          <w:numId w:val="0"/>
        </w:numPr>
        <w:ind w:left="17"/>
        <w:rPr>
          <w:sz w:val="28"/>
          <w:szCs w:val="28"/>
          <w:u w:val="none"/>
        </w:rPr>
      </w:pPr>
      <w:r w:rsidRPr="006F2012">
        <w:rPr>
          <w:sz w:val="28"/>
          <w:szCs w:val="28"/>
          <w:u w:val="none"/>
          <w:lang w:val="en-AU"/>
        </w:rPr>
        <w:t>Principal Investigator (PI)</w:t>
      </w:r>
    </w:p>
    <w:p w14:paraId="4675B054" w14:textId="77777777" w:rsidR="00C5151C" w:rsidRPr="008C6EDF" w:rsidRDefault="003750C1" w:rsidP="00443C60">
      <w:pPr>
        <w:rPr>
          <w:szCs w:val="22"/>
        </w:rPr>
      </w:pPr>
      <w:r w:rsidRPr="008C6EDF">
        <w:rPr>
          <w:szCs w:val="22"/>
        </w:rPr>
        <w:t xml:space="preserve">Primary individual who is responsible for the overall conduct of a clinical trial. </w:t>
      </w:r>
    </w:p>
    <w:p w14:paraId="2BFA7004"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Protocol</w:t>
      </w:r>
    </w:p>
    <w:p w14:paraId="41A819B4" w14:textId="77777777" w:rsidR="00C5151C" w:rsidRPr="008C6EDF" w:rsidRDefault="00C5151C" w:rsidP="00443C60">
      <w:pPr>
        <w:rPr>
          <w:szCs w:val="22"/>
        </w:rPr>
      </w:pPr>
      <w:r w:rsidRPr="008C6EDF">
        <w:rPr>
          <w:szCs w:val="22"/>
        </w:rPr>
        <w:t xml:space="preserve">A document that </w:t>
      </w:r>
      <w:r w:rsidR="00B0476A" w:rsidRPr="008C6EDF">
        <w:rPr>
          <w:szCs w:val="22"/>
        </w:rPr>
        <w:t>mandates</w:t>
      </w:r>
      <w:r w:rsidRPr="008C6EDF">
        <w:rPr>
          <w:szCs w:val="22"/>
        </w:rPr>
        <w:t xml:space="preserve"> the objective(s), design, methodology, statistical considerations</w:t>
      </w:r>
      <w:r w:rsidR="00B0476A" w:rsidRPr="008C6EDF">
        <w:rPr>
          <w:szCs w:val="22"/>
        </w:rPr>
        <w:t xml:space="preserve">, and organization of a trial. </w:t>
      </w:r>
    </w:p>
    <w:p w14:paraId="68EED678"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Quality Assurance (Q</w:t>
      </w:r>
      <w:r w:rsidRPr="006F2012">
        <w:rPr>
          <w:sz w:val="28"/>
          <w:szCs w:val="28"/>
          <w:u w:val="none"/>
          <w:lang w:val="en-AU"/>
        </w:rPr>
        <w:t>A</w:t>
      </w:r>
      <w:r w:rsidRPr="006F2012">
        <w:rPr>
          <w:sz w:val="28"/>
          <w:szCs w:val="28"/>
          <w:u w:val="none"/>
        </w:rPr>
        <w:t>)</w:t>
      </w:r>
    </w:p>
    <w:p w14:paraId="2DA6AFC2" w14:textId="77777777" w:rsidR="00C5151C" w:rsidRPr="008C6EDF" w:rsidRDefault="00B0476A" w:rsidP="00443C60">
      <w:pPr>
        <w:rPr>
          <w:szCs w:val="22"/>
        </w:rPr>
      </w:pPr>
      <w:r w:rsidRPr="008C6EDF">
        <w:rPr>
          <w:szCs w:val="22"/>
        </w:rPr>
        <w:t>Planned</w:t>
      </w:r>
      <w:r w:rsidR="00C5151C" w:rsidRPr="008C6EDF">
        <w:rPr>
          <w:szCs w:val="22"/>
        </w:rPr>
        <w:t xml:space="preserve"> and systematic actions that are established to ensure that the trial is </w:t>
      </w:r>
      <w:proofErr w:type="gramStart"/>
      <w:r w:rsidR="00C5151C" w:rsidRPr="008C6EDF">
        <w:rPr>
          <w:szCs w:val="22"/>
        </w:rPr>
        <w:t>performed</w:t>
      </w:r>
      <w:proofErr w:type="gramEnd"/>
      <w:r w:rsidR="00C5151C" w:rsidRPr="008C6EDF">
        <w:rPr>
          <w:szCs w:val="22"/>
        </w:rPr>
        <w:t xml:space="preserve"> and the data are generated, documented (recorded), and reported in compliance with GCP and the applicable regulatory requirement(s).</w:t>
      </w:r>
    </w:p>
    <w:p w14:paraId="6EB16A1C"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Quality Control (Q</w:t>
      </w:r>
      <w:r w:rsidRPr="006F2012">
        <w:rPr>
          <w:sz w:val="28"/>
          <w:szCs w:val="28"/>
          <w:u w:val="none"/>
          <w:lang w:val="en-AU"/>
        </w:rPr>
        <w:t>C</w:t>
      </w:r>
      <w:r w:rsidRPr="006F2012">
        <w:rPr>
          <w:sz w:val="28"/>
          <w:szCs w:val="28"/>
          <w:u w:val="none"/>
        </w:rPr>
        <w:t>)</w:t>
      </w:r>
    </w:p>
    <w:p w14:paraId="27409CB3" w14:textId="77777777" w:rsidR="00C5151C" w:rsidRPr="008C6EDF" w:rsidRDefault="00C5151C" w:rsidP="00443C60">
      <w:pPr>
        <w:rPr>
          <w:szCs w:val="22"/>
        </w:rPr>
      </w:pPr>
      <w:r w:rsidRPr="008C6EDF">
        <w:rPr>
          <w:szCs w:val="22"/>
        </w:rPr>
        <w:t>The operational techniques and activities undertaken within the quality assurance system to verify that the requirements for quality of the trial-related activities have been fulfilled.</w:t>
      </w:r>
    </w:p>
    <w:p w14:paraId="74C8417C"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Randomisation</w:t>
      </w:r>
    </w:p>
    <w:p w14:paraId="418536AC" w14:textId="77777777" w:rsidR="00C5151C" w:rsidRPr="008C6EDF" w:rsidRDefault="00C5151C" w:rsidP="00443C60">
      <w:pPr>
        <w:rPr>
          <w:szCs w:val="22"/>
        </w:rPr>
      </w:pPr>
      <w:r w:rsidRPr="008C6EDF">
        <w:rPr>
          <w:szCs w:val="22"/>
        </w:rPr>
        <w:t>The process of assigning trial participants to treatment or control groups using an element of chance to determine the assignments in order to reduce bias.</w:t>
      </w:r>
    </w:p>
    <w:p w14:paraId="2E8F2B71"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Randomisation List</w:t>
      </w:r>
    </w:p>
    <w:p w14:paraId="4582686A" w14:textId="77777777" w:rsidR="00C5151C" w:rsidRPr="008C6EDF" w:rsidRDefault="00C5151C" w:rsidP="00443C60">
      <w:pPr>
        <w:rPr>
          <w:szCs w:val="22"/>
        </w:rPr>
      </w:pPr>
      <w:r w:rsidRPr="008C6EDF">
        <w:rPr>
          <w:szCs w:val="22"/>
        </w:rPr>
        <w:t>A decoded list of randomisation identifiers that is locked away from all personnel who must remain blinded during the clinical trial.</w:t>
      </w:r>
    </w:p>
    <w:p w14:paraId="36EC8698"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rPr>
        <w:t>Regulatory Authorit</w:t>
      </w:r>
      <w:r w:rsidR="00624C33" w:rsidRPr="006F2012">
        <w:rPr>
          <w:sz w:val="28"/>
          <w:szCs w:val="28"/>
          <w:u w:val="none"/>
          <w:lang w:val="en-AU"/>
        </w:rPr>
        <w:t>y</w:t>
      </w:r>
    </w:p>
    <w:p w14:paraId="2AF45820" w14:textId="77777777" w:rsidR="00C5151C" w:rsidRPr="008C6EDF" w:rsidRDefault="00C5151C" w:rsidP="00443C60">
      <w:pPr>
        <w:rPr>
          <w:szCs w:val="22"/>
        </w:rPr>
      </w:pPr>
      <w:r w:rsidRPr="008C6EDF">
        <w:rPr>
          <w:szCs w:val="22"/>
        </w:rPr>
        <w:t>Bodies having the power to regulate.</w:t>
      </w:r>
      <w:r w:rsidR="00624C33" w:rsidRPr="008C6EDF">
        <w:rPr>
          <w:szCs w:val="22"/>
        </w:rPr>
        <w:t xml:space="preserve"> This includes the TGA, FDA, EMA and MHRA.</w:t>
      </w:r>
      <w:r w:rsidRPr="008C6EDF">
        <w:rPr>
          <w:szCs w:val="22"/>
        </w:rPr>
        <w:t xml:space="preserve"> </w:t>
      </w:r>
    </w:p>
    <w:p w14:paraId="7AE59478" w14:textId="77777777" w:rsidR="006A44F6" w:rsidRPr="006F2012" w:rsidRDefault="006A44F6" w:rsidP="00443C60">
      <w:pPr>
        <w:pStyle w:val="H4BulletPointTitle"/>
        <w:numPr>
          <w:ilvl w:val="0"/>
          <w:numId w:val="0"/>
        </w:numPr>
        <w:ind w:left="17"/>
        <w:rPr>
          <w:sz w:val="28"/>
          <w:szCs w:val="28"/>
          <w:u w:val="none"/>
        </w:rPr>
      </w:pPr>
      <w:r w:rsidRPr="006F2012">
        <w:rPr>
          <w:sz w:val="28"/>
          <w:szCs w:val="28"/>
          <w:u w:val="none"/>
        </w:rPr>
        <w:t>Research Governance Office</w:t>
      </w:r>
      <w:r w:rsidRPr="006F2012">
        <w:rPr>
          <w:sz w:val="28"/>
          <w:szCs w:val="28"/>
          <w:u w:val="none"/>
          <w:lang w:val="en-AU"/>
        </w:rPr>
        <w:t xml:space="preserve"> (RGO)</w:t>
      </w:r>
    </w:p>
    <w:p w14:paraId="547DBF6C" w14:textId="69A9BBB3" w:rsidR="006A44F6" w:rsidRPr="008C6EDF" w:rsidRDefault="006A44F6" w:rsidP="00443C60">
      <w:pPr>
        <w:rPr>
          <w:szCs w:val="22"/>
        </w:rPr>
      </w:pPr>
      <w:r w:rsidRPr="008C6EDF">
        <w:rPr>
          <w:szCs w:val="22"/>
        </w:rPr>
        <w:t xml:space="preserve">A site is responsible for the conduct of research at their site. The research governance office </w:t>
      </w:r>
      <w:proofErr w:type="gramStart"/>
      <w:r w:rsidRPr="008C6EDF">
        <w:rPr>
          <w:szCs w:val="22"/>
        </w:rPr>
        <w:t>address</w:t>
      </w:r>
      <w:proofErr w:type="gramEnd"/>
      <w:r w:rsidRPr="008C6EDF">
        <w:rPr>
          <w:szCs w:val="22"/>
        </w:rPr>
        <w:t xml:space="preserve"> the management of site risk, site resource and required regulatory reporting.</w:t>
      </w:r>
    </w:p>
    <w:p w14:paraId="385D64EB" w14:textId="77777777" w:rsidR="00451A58" w:rsidRPr="008C6EDF" w:rsidRDefault="00451A58" w:rsidP="00443C60">
      <w:pPr>
        <w:spacing w:before="0" w:after="0"/>
        <w:rPr>
          <w:rFonts w:eastAsia="MS PGothic"/>
          <w:b/>
          <w:szCs w:val="22"/>
          <w:lang w:val="x-none" w:eastAsia="x-none"/>
        </w:rPr>
      </w:pPr>
      <w:r w:rsidRPr="008C6EDF">
        <w:br w:type="page"/>
      </w:r>
    </w:p>
    <w:p w14:paraId="0F328D50" w14:textId="5B787CED" w:rsidR="00451A58" w:rsidRPr="006F2012" w:rsidRDefault="00451A58" w:rsidP="00443C60">
      <w:pPr>
        <w:pStyle w:val="H4BulletPointTitle"/>
        <w:numPr>
          <w:ilvl w:val="0"/>
          <w:numId w:val="0"/>
        </w:numPr>
        <w:ind w:left="17"/>
        <w:rPr>
          <w:sz w:val="28"/>
          <w:szCs w:val="28"/>
          <w:u w:val="none"/>
        </w:rPr>
      </w:pPr>
      <w:r w:rsidRPr="006F2012">
        <w:rPr>
          <w:sz w:val="28"/>
          <w:szCs w:val="28"/>
          <w:u w:val="none"/>
        </w:rPr>
        <w:lastRenderedPageBreak/>
        <w:t>Satellite Site</w:t>
      </w:r>
    </w:p>
    <w:p w14:paraId="2163DE4D" w14:textId="77777777" w:rsidR="00451A58" w:rsidRPr="008C6EDF" w:rsidRDefault="00451A58" w:rsidP="00443C60">
      <w:pPr>
        <w:rPr>
          <w:szCs w:val="22"/>
        </w:rPr>
      </w:pPr>
      <w:r w:rsidRPr="008C6EDF">
        <w:rPr>
          <w:szCs w:val="22"/>
        </w:rPr>
        <w:t xml:space="preserve">A Satellite Site </w:t>
      </w:r>
      <w:proofErr w:type="gramStart"/>
      <w:r w:rsidRPr="008C6EDF">
        <w:rPr>
          <w:szCs w:val="22"/>
        </w:rPr>
        <w:t>is located in</w:t>
      </w:r>
      <w:proofErr w:type="gramEnd"/>
      <w:r w:rsidRPr="008C6EDF">
        <w:rPr>
          <w:szCs w:val="22"/>
        </w:rPr>
        <w:t xml:space="preserve"> a geographically separate health facility and responsibility is delegated by the Primary Site (clinical trial site) to perform activities associated with the conduct of a clinical trial and to support trial accessibility of remote participants to a clinical trial. Satellite Sites can </w:t>
      </w:r>
      <w:proofErr w:type="gramStart"/>
      <w:r w:rsidRPr="008C6EDF">
        <w:rPr>
          <w:szCs w:val="22"/>
        </w:rPr>
        <w:t>be located in</w:t>
      </w:r>
      <w:proofErr w:type="gramEnd"/>
      <w:r w:rsidRPr="008C6EDF">
        <w:rPr>
          <w:szCs w:val="22"/>
        </w:rPr>
        <w:t xml:space="preserve"> metropolitan, regional or rural settings. Delegated activities to be performed by the Satellite Site are trial specific and should be agreed and documented at the time of site selection via a delegation log and a supervision plan.</w:t>
      </w:r>
    </w:p>
    <w:p w14:paraId="0F53F835" w14:textId="77777777" w:rsidR="00451A58" w:rsidRPr="008C6EDF" w:rsidRDefault="00451A58" w:rsidP="00443C60">
      <w:pPr>
        <w:rPr>
          <w:szCs w:val="22"/>
        </w:rPr>
      </w:pPr>
      <w:r w:rsidRPr="008C6EDF">
        <w:rPr>
          <w:szCs w:val="22"/>
        </w:rPr>
        <w:t>For each trial, infrastructure and training requirements for Satellite Sites are the same for both the Primary and Satellite sites.</w:t>
      </w:r>
    </w:p>
    <w:p w14:paraId="2365C0A1" w14:textId="77777777" w:rsidR="00451A58" w:rsidRPr="008C6EDF" w:rsidRDefault="00451A58" w:rsidP="00443C60">
      <w:pPr>
        <w:rPr>
          <w:szCs w:val="22"/>
        </w:rPr>
      </w:pPr>
      <w:r w:rsidRPr="008C6EDF">
        <w:rPr>
          <w:szCs w:val="22"/>
        </w:rPr>
        <w:t>A satellite site should have the following:</w:t>
      </w:r>
    </w:p>
    <w:p w14:paraId="119B9CE2" w14:textId="57248DD6" w:rsidR="00451A58" w:rsidRPr="00460BC5" w:rsidRDefault="00451A58" w:rsidP="00443C60">
      <w:pPr>
        <w:pStyle w:val="ListParagraph"/>
        <w:numPr>
          <w:ilvl w:val="0"/>
          <w:numId w:val="36"/>
        </w:numPr>
        <w:rPr>
          <w:szCs w:val="22"/>
        </w:rPr>
      </w:pPr>
      <w:r w:rsidRPr="00460BC5">
        <w:rPr>
          <w:szCs w:val="22"/>
        </w:rPr>
        <w:t>Appropriately contracted qualified and trained investigator(s) and delegated staff to undertake trial related activities including obtaining informed consent (if required). Study staff are trained in the protocol, IB, study procedures, Adverse Event (AE)/Serious Adverse Event (SAE) reporting. A system for safety reporting duties is in place for all study staff</w:t>
      </w:r>
    </w:p>
    <w:p w14:paraId="19DE4D04" w14:textId="7C804E1E" w:rsidR="00451A58" w:rsidRPr="00460BC5" w:rsidRDefault="00451A58" w:rsidP="00443C60">
      <w:pPr>
        <w:pStyle w:val="ListParagraph"/>
        <w:numPr>
          <w:ilvl w:val="0"/>
          <w:numId w:val="36"/>
        </w:numPr>
        <w:rPr>
          <w:szCs w:val="22"/>
        </w:rPr>
      </w:pPr>
      <w:r w:rsidRPr="00460BC5">
        <w:rPr>
          <w:szCs w:val="22"/>
        </w:rPr>
        <w:t>Study related documentation including a Satellite Site Study File, procedures for managing the security of information and trial data and a process for managing data security or privacy breeches.</w:t>
      </w:r>
    </w:p>
    <w:p w14:paraId="2F92BDBC" w14:textId="4B47E211" w:rsidR="00451A58" w:rsidRPr="00460BC5" w:rsidRDefault="00451A58" w:rsidP="00443C60">
      <w:pPr>
        <w:pStyle w:val="ListParagraph"/>
        <w:numPr>
          <w:ilvl w:val="0"/>
          <w:numId w:val="36"/>
        </w:numPr>
        <w:rPr>
          <w:szCs w:val="22"/>
        </w:rPr>
      </w:pPr>
      <w:r w:rsidRPr="00460BC5">
        <w:rPr>
          <w:szCs w:val="22"/>
        </w:rPr>
        <w:t>An understanding of the process for securely and suitably storing and ensuring accountability for the Clinical Trials Investigational Medicinal Product (CTIMP).</w:t>
      </w:r>
    </w:p>
    <w:p w14:paraId="0E47C1D5" w14:textId="77777777" w:rsidR="00451A58" w:rsidRPr="006F2012" w:rsidRDefault="00451A58" w:rsidP="00443C60">
      <w:pPr>
        <w:pStyle w:val="H4BulletPointTitle"/>
        <w:numPr>
          <w:ilvl w:val="0"/>
          <w:numId w:val="0"/>
        </w:numPr>
        <w:ind w:left="17"/>
        <w:rPr>
          <w:sz w:val="28"/>
          <w:szCs w:val="28"/>
          <w:u w:val="none"/>
        </w:rPr>
      </w:pPr>
      <w:r w:rsidRPr="006F2012">
        <w:rPr>
          <w:sz w:val="28"/>
          <w:szCs w:val="28"/>
          <w:u w:val="none"/>
        </w:rPr>
        <w:t>Satellite Site Study File (SSSF)</w:t>
      </w:r>
    </w:p>
    <w:p w14:paraId="6C0533A2" w14:textId="71E3BDCD" w:rsidR="00451A58" w:rsidRPr="008C6EDF" w:rsidRDefault="00451A58" w:rsidP="00443C60">
      <w:pPr>
        <w:rPr>
          <w:szCs w:val="22"/>
        </w:rPr>
      </w:pPr>
      <w:r w:rsidRPr="008C6EDF">
        <w:rPr>
          <w:szCs w:val="22"/>
        </w:rPr>
        <w:t xml:space="preserve">A folder containing all the Satellite Site study relevant documents generated </w:t>
      </w:r>
      <w:proofErr w:type="gramStart"/>
      <w:r w:rsidRPr="008C6EDF">
        <w:rPr>
          <w:szCs w:val="22"/>
        </w:rPr>
        <w:t>during the course of</w:t>
      </w:r>
      <w:proofErr w:type="gramEnd"/>
      <w:r w:rsidRPr="008C6EDF">
        <w:rPr>
          <w:szCs w:val="22"/>
        </w:rPr>
        <w:t xml:space="preserve"> the trial. The content of the Satellite Site study file can be decided with the study team and the sponsor. The SSSF may be a sub-set of the SMF and should be prefaced with an index of contents as well as indicate the location(s) of all essential /source documents.</w:t>
      </w:r>
    </w:p>
    <w:p w14:paraId="77256793"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rPr>
        <w:t>Serious Adverse Event (S</w:t>
      </w:r>
      <w:r w:rsidRPr="006F2012">
        <w:rPr>
          <w:sz w:val="28"/>
          <w:szCs w:val="28"/>
          <w:u w:val="none"/>
          <w:lang w:val="en-AU"/>
        </w:rPr>
        <w:t>AE</w:t>
      </w:r>
      <w:r w:rsidRPr="006F2012">
        <w:rPr>
          <w:sz w:val="28"/>
          <w:szCs w:val="28"/>
          <w:u w:val="none"/>
        </w:rPr>
        <w:t xml:space="preserve">) </w:t>
      </w:r>
    </w:p>
    <w:p w14:paraId="71036E55" w14:textId="77777777" w:rsidR="00C5151C" w:rsidRPr="008C6EDF" w:rsidRDefault="00C5151C" w:rsidP="00443C60">
      <w:pPr>
        <w:pStyle w:val="ListParagraph"/>
        <w:numPr>
          <w:ilvl w:val="0"/>
          <w:numId w:val="17"/>
        </w:numPr>
        <w:rPr>
          <w:szCs w:val="22"/>
        </w:rPr>
      </w:pPr>
      <w:r w:rsidRPr="008C6EDF">
        <w:rPr>
          <w:szCs w:val="22"/>
        </w:rPr>
        <w:t>Any untoward medical occurrence that:</w:t>
      </w:r>
    </w:p>
    <w:p w14:paraId="2BAC9D81" w14:textId="77777777" w:rsidR="00C5151C" w:rsidRPr="008C6EDF" w:rsidRDefault="00C5151C" w:rsidP="00443C60">
      <w:pPr>
        <w:pStyle w:val="ListParagraph"/>
        <w:numPr>
          <w:ilvl w:val="0"/>
          <w:numId w:val="17"/>
        </w:numPr>
        <w:rPr>
          <w:szCs w:val="22"/>
        </w:rPr>
      </w:pPr>
      <w:r w:rsidRPr="008C6EDF">
        <w:rPr>
          <w:szCs w:val="22"/>
        </w:rPr>
        <w:t>Results in death</w:t>
      </w:r>
    </w:p>
    <w:p w14:paraId="182323A0" w14:textId="77777777" w:rsidR="00C5151C" w:rsidRPr="008C6EDF" w:rsidRDefault="00C5151C" w:rsidP="00443C60">
      <w:pPr>
        <w:pStyle w:val="ListParagraph"/>
        <w:numPr>
          <w:ilvl w:val="0"/>
          <w:numId w:val="17"/>
        </w:numPr>
        <w:rPr>
          <w:szCs w:val="22"/>
        </w:rPr>
      </w:pPr>
      <w:r w:rsidRPr="008C6EDF">
        <w:rPr>
          <w:szCs w:val="22"/>
        </w:rPr>
        <w:t>Is life-threatening</w:t>
      </w:r>
    </w:p>
    <w:p w14:paraId="171A68BA" w14:textId="77777777" w:rsidR="00C5151C" w:rsidRPr="008C6EDF" w:rsidRDefault="00C5151C" w:rsidP="00443C60">
      <w:pPr>
        <w:pStyle w:val="ListParagraph"/>
        <w:numPr>
          <w:ilvl w:val="0"/>
          <w:numId w:val="17"/>
        </w:numPr>
        <w:rPr>
          <w:szCs w:val="22"/>
        </w:rPr>
      </w:pPr>
      <w:r w:rsidRPr="008C6EDF">
        <w:rPr>
          <w:szCs w:val="22"/>
        </w:rPr>
        <w:t>Requires inpatient hospitalization or prolongation of existing hospitalization</w:t>
      </w:r>
    </w:p>
    <w:p w14:paraId="6B305280" w14:textId="77777777" w:rsidR="00C5151C" w:rsidRPr="008C6EDF" w:rsidRDefault="00C5151C" w:rsidP="00443C60">
      <w:pPr>
        <w:pStyle w:val="ListParagraph"/>
        <w:numPr>
          <w:ilvl w:val="0"/>
          <w:numId w:val="17"/>
        </w:numPr>
        <w:rPr>
          <w:szCs w:val="22"/>
        </w:rPr>
      </w:pPr>
      <w:r w:rsidRPr="008C6EDF">
        <w:rPr>
          <w:szCs w:val="22"/>
        </w:rPr>
        <w:t>Results in persistent or significant disability/incapacity</w:t>
      </w:r>
    </w:p>
    <w:p w14:paraId="37D9FBC6" w14:textId="77777777" w:rsidR="00C5151C" w:rsidRPr="008C6EDF" w:rsidRDefault="00C5151C" w:rsidP="00443C60">
      <w:pPr>
        <w:pStyle w:val="ListParagraph"/>
        <w:numPr>
          <w:ilvl w:val="0"/>
          <w:numId w:val="17"/>
        </w:numPr>
        <w:rPr>
          <w:szCs w:val="22"/>
        </w:rPr>
      </w:pPr>
      <w:r w:rsidRPr="008C6EDF">
        <w:rPr>
          <w:szCs w:val="22"/>
        </w:rPr>
        <w:t>Is a congenital anomaly/birth defect</w:t>
      </w:r>
    </w:p>
    <w:p w14:paraId="409CBDC3"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Source Data</w:t>
      </w:r>
    </w:p>
    <w:p w14:paraId="7094D4A5" w14:textId="029971C2" w:rsidR="00451A58" w:rsidRPr="008C6EDF" w:rsidRDefault="00C5151C" w:rsidP="00443C60">
      <w:pPr>
        <w:rPr>
          <w:szCs w:val="22"/>
        </w:rPr>
      </w:pPr>
      <w:r w:rsidRPr="008C6EDF">
        <w:rPr>
          <w:szCs w:val="22"/>
        </w:rPr>
        <w:t xml:space="preserve">All information in original records of a clinical trial necessary for the reconstruction and evaluation of the trial.  Source data are contained in source documents. </w:t>
      </w:r>
    </w:p>
    <w:p w14:paraId="46E01D7D" w14:textId="77777777" w:rsidR="00460BC5" w:rsidRDefault="00460BC5" w:rsidP="00AD5FF1">
      <w:pPr>
        <w:pStyle w:val="H4BulletPointTitle"/>
        <w:numPr>
          <w:ilvl w:val="0"/>
          <w:numId w:val="0"/>
        </w:numPr>
        <w:ind w:left="76" w:hanging="76"/>
        <w:rPr>
          <w:sz w:val="28"/>
          <w:szCs w:val="28"/>
          <w:u w:val="none"/>
        </w:rPr>
      </w:pPr>
    </w:p>
    <w:p w14:paraId="6377D5A5" w14:textId="77777777" w:rsidR="00460BC5" w:rsidRDefault="00460BC5" w:rsidP="00AD5FF1">
      <w:pPr>
        <w:pStyle w:val="H4BulletPointTitle"/>
        <w:numPr>
          <w:ilvl w:val="0"/>
          <w:numId w:val="0"/>
        </w:numPr>
        <w:ind w:left="76" w:hanging="76"/>
        <w:rPr>
          <w:sz w:val="28"/>
          <w:szCs w:val="28"/>
          <w:u w:val="none"/>
        </w:rPr>
      </w:pPr>
    </w:p>
    <w:p w14:paraId="2B508F6E" w14:textId="1ED81A5B" w:rsidR="00C5151C" w:rsidRPr="006F2012" w:rsidRDefault="002C2B8A" w:rsidP="00AD5FF1">
      <w:pPr>
        <w:pStyle w:val="H4BulletPointTitle"/>
        <w:numPr>
          <w:ilvl w:val="0"/>
          <w:numId w:val="0"/>
        </w:numPr>
        <w:ind w:left="76" w:hanging="76"/>
        <w:rPr>
          <w:sz w:val="28"/>
          <w:szCs w:val="28"/>
          <w:u w:val="none"/>
        </w:rPr>
      </w:pPr>
      <w:r w:rsidRPr="006F2012">
        <w:rPr>
          <w:sz w:val="28"/>
          <w:szCs w:val="28"/>
          <w:u w:val="none"/>
        </w:rPr>
        <w:lastRenderedPageBreak/>
        <w:t>Site Close-</w:t>
      </w:r>
      <w:r w:rsidRPr="006F2012">
        <w:rPr>
          <w:sz w:val="28"/>
          <w:szCs w:val="28"/>
          <w:u w:val="none"/>
          <w:lang w:val="en-AU"/>
        </w:rPr>
        <w:t>o</w:t>
      </w:r>
      <w:proofErr w:type="spellStart"/>
      <w:r w:rsidRPr="006F2012">
        <w:rPr>
          <w:sz w:val="28"/>
          <w:szCs w:val="28"/>
          <w:u w:val="none"/>
        </w:rPr>
        <w:t>ut</w:t>
      </w:r>
      <w:proofErr w:type="spellEnd"/>
      <w:r w:rsidRPr="006F2012">
        <w:rPr>
          <w:sz w:val="28"/>
          <w:szCs w:val="28"/>
          <w:u w:val="none"/>
        </w:rPr>
        <w:t xml:space="preserve"> Visit</w:t>
      </w:r>
    </w:p>
    <w:p w14:paraId="4C9B43C8" w14:textId="77777777" w:rsidR="00C5151C" w:rsidRPr="008C6EDF" w:rsidRDefault="00C5151C" w:rsidP="00443C60">
      <w:pPr>
        <w:rPr>
          <w:szCs w:val="22"/>
        </w:rPr>
      </w:pPr>
      <w:r w:rsidRPr="008C6EDF">
        <w:rPr>
          <w:szCs w:val="22"/>
        </w:rPr>
        <w:t xml:space="preserve">A visit conducted at the end of a study.  The purpose is to ensure the completeness of all activities including the collection and verification of study data, the final counting and disposition of the investigational product and the verification of complete and accurate investigator files of essential documents.  </w:t>
      </w:r>
    </w:p>
    <w:p w14:paraId="7B841ACE" w14:textId="77777777" w:rsidR="00C5151C" w:rsidRPr="006F2012" w:rsidRDefault="002C2B8A" w:rsidP="00443C60">
      <w:pPr>
        <w:pStyle w:val="H4BulletPointTitle"/>
        <w:numPr>
          <w:ilvl w:val="0"/>
          <w:numId w:val="0"/>
        </w:numPr>
        <w:ind w:left="17"/>
        <w:rPr>
          <w:sz w:val="28"/>
          <w:szCs w:val="28"/>
          <w:u w:val="none"/>
        </w:rPr>
      </w:pPr>
      <w:r w:rsidRPr="006F2012">
        <w:rPr>
          <w:sz w:val="28"/>
          <w:szCs w:val="28"/>
          <w:u w:val="none"/>
        </w:rPr>
        <w:t>Site Initiation Visit</w:t>
      </w:r>
    </w:p>
    <w:p w14:paraId="16055829" w14:textId="77777777" w:rsidR="00C5151C" w:rsidRPr="008C6EDF" w:rsidRDefault="00C5151C" w:rsidP="00443C60">
      <w:pPr>
        <w:rPr>
          <w:szCs w:val="22"/>
        </w:rPr>
      </w:pPr>
      <w:r w:rsidRPr="008C6EDF">
        <w:rPr>
          <w:szCs w:val="22"/>
        </w:rPr>
        <w:t xml:space="preserve">A visit conducted at the start of a study.  The purpose is a thorough review of the protocol and study related procedures.  All study site personnel </w:t>
      </w:r>
      <w:proofErr w:type="gramStart"/>
      <w:r w:rsidRPr="008C6EDF">
        <w:rPr>
          <w:szCs w:val="22"/>
        </w:rPr>
        <w:t>meet together</w:t>
      </w:r>
      <w:proofErr w:type="gramEnd"/>
      <w:r w:rsidRPr="008C6EDF">
        <w:rPr>
          <w:szCs w:val="22"/>
        </w:rPr>
        <w:t xml:space="preserve"> to clarify the actual process of implementing the protocol.  </w:t>
      </w:r>
    </w:p>
    <w:p w14:paraId="6613D22B" w14:textId="77777777" w:rsidR="0035313F" w:rsidRPr="006F2012" w:rsidRDefault="0035313F" w:rsidP="00443C60">
      <w:pPr>
        <w:pStyle w:val="H4BulletPointTitle"/>
        <w:numPr>
          <w:ilvl w:val="0"/>
          <w:numId w:val="0"/>
        </w:numPr>
        <w:ind w:left="17"/>
        <w:rPr>
          <w:sz w:val="28"/>
          <w:szCs w:val="28"/>
          <w:u w:val="none"/>
          <w:lang w:val="en-AU"/>
        </w:rPr>
      </w:pPr>
      <w:r w:rsidRPr="006F2012">
        <w:rPr>
          <w:sz w:val="28"/>
          <w:szCs w:val="28"/>
          <w:u w:val="none"/>
          <w:lang w:val="en-AU"/>
        </w:rPr>
        <w:t>Site Qualification Visit</w:t>
      </w:r>
    </w:p>
    <w:p w14:paraId="21729B15" w14:textId="77777777" w:rsidR="0035313F" w:rsidRPr="008C6EDF" w:rsidRDefault="0035313F" w:rsidP="00443C60">
      <w:pPr>
        <w:rPr>
          <w:szCs w:val="22"/>
        </w:rPr>
      </w:pPr>
      <w:r w:rsidRPr="008C6EDF">
        <w:rPr>
          <w:szCs w:val="22"/>
        </w:rPr>
        <w:t xml:space="preserve">A process to determine that the clinical investigational site is adequately equipped and has appropriate facilities to conduct a specific study.  Qualified sites should have ample secured storage for all study related materials, access to patient population under study, </w:t>
      </w:r>
      <w:proofErr w:type="gramStart"/>
      <w:r w:rsidRPr="008C6EDF">
        <w:rPr>
          <w:szCs w:val="22"/>
        </w:rPr>
        <w:t>sufficient</w:t>
      </w:r>
      <w:proofErr w:type="gramEnd"/>
      <w:r w:rsidRPr="008C6EDF">
        <w:rPr>
          <w:szCs w:val="22"/>
        </w:rPr>
        <w:t xml:space="preserve"> staffing to conduct study related procedures, data collection and reporting, and have space for sponsor monitoring.</w:t>
      </w:r>
    </w:p>
    <w:p w14:paraId="44B437D7"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lang w:val="en-AU"/>
        </w:rPr>
        <w:t>Source Documents</w:t>
      </w:r>
    </w:p>
    <w:p w14:paraId="50CF0A52" w14:textId="77777777" w:rsidR="00C5151C" w:rsidRPr="008C6EDF" w:rsidRDefault="00C5151C" w:rsidP="00443C60">
      <w:pPr>
        <w:rPr>
          <w:szCs w:val="22"/>
        </w:rPr>
      </w:pPr>
      <w:r w:rsidRPr="008C6EDF">
        <w:rPr>
          <w:szCs w:val="22"/>
        </w:rPr>
        <w:t>Original documents, data, and records (laboratory reports, participant diaries, pharmacy dispensing records, recorded data from automated instruments, x-rays, participant study files).</w:t>
      </w:r>
    </w:p>
    <w:p w14:paraId="31CBD61D"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lang w:val="en-AU"/>
        </w:rPr>
        <w:t>Sponsor</w:t>
      </w:r>
    </w:p>
    <w:p w14:paraId="73E1E6B5" w14:textId="77777777" w:rsidR="0026003F" w:rsidRPr="008C6EDF" w:rsidRDefault="00C5151C" w:rsidP="00443C60">
      <w:pPr>
        <w:rPr>
          <w:szCs w:val="22"/>
        </w:rPr>
      </w:pPr>
      <w:r w:rsidRPr="008C6EDF">
        <w:rPr>
          <w:szCs w:val="22"/>
        </w:rPr>
        <w:t>An individual, company, institution, or organization that takes responsibility for the initiation, management, and/or financing of a clinical trial</w:t>
      </w:r>
      <w:r w:rsidR="006A44F6" w:rsidRPr="008C6EDF">
        <w:rPr>
          <w:szCs w:val="22"/>
        </w:rPr>
        <w:t>.</w:t>
      </w:r>
    </w:p>
    <w:p w14:paraId="3C5C953B"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lang w:val="en-AU"/>
        </w:rPr>
        <w:t>Standard Operating Procedures (SOPs)</w:t>
      </w:r>
    </w:p>
    <w:p w14:paraId="46D5CC6E" w14:textId="77777777" w:rsidR="00C5151C" w:rsidRPr="008C6EDF" w:rsidRDefault="00C5151C" w:rsidP="00443C60">
      <w:pPr>
        <w:rPr>
          <w:szCs w:val="22"/>
        </w:rPr>
      </w:pPr>
      <w:r w:rsidRPr="008C6EDF">
        <w:rPr>
          <w:szCs w:val="22"/>
        </w:rPr>
        <w:t>Detailed written instructions to achieve uniformity of the performance of a specific process.</w:t>
      </w:r>
    </w:p>
    <w:p w14:paraId="13106331" w14:textId="77777777" w:rsidR="00F122F0" w:rsidRPr="006F2012" w:rsidRDefault="00F122F0" w:rsidP="00443C60">
      <w:pPr>
        <w:pStyle w:val="H4BulletPointTitle"/>
        <w:numPr>
          <w:ilvl w:val="0"/>
          <w:numId w:val="0"/>
        </w:numPr>
        <w:ind w:left="17"/>
        <w:rPr>
          <w:sz w:val="28"/>
          <w:szCs w:val="28"/>
          <w:u w:val="none"/>
          <w:lang w:val="en-AU"/>
        </w:rPr>
      </w:pPr>
      <w:r w:rsidRPr="006F2012">
        <w:rPr>
          <w:sz w:val="28"/>
          <w:szCs w:val="28"/>
          <w:u w:val="none"/>
          <w:lang w:val="en-AU"/>
        </w:rPr>
        <w:t>Study Team</w:t>
      </w:r>
    </w:p>
    <w:p w14:paraId="76BA105C" w14:textId="77777777" w:rsidR="00F122F0" w:rsidRPr="008C6EDF" w:rsidRDefault="00F122F0" w:rsidP="00443C60">
      <w:pPr>
        <w:rPr>
          <w:szCs w:val="22"/>
        </w:rPr>
      </w:pPr>
      <w:r w:rsidRPr="008C6EDF">
        <w:rPr>
          <w:szCs w:val="22"/>
        </w:rPr>
        <w:t>This incorporates all staff members listed on the delegation log of an individual study.</w:t>
      </w:r>
    </w:p>
    <w:p w14:paraId="5B129726"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lang w:val="en-AU"/>
        </w:rPr>
        <w:t>Sub-</w:t>
      </w:r>
      <w:r w:rsidR="002A2E2E" w:rsidRPr="006F2012">
        <w:rPr>
          <w:sz w:val="28"/>
          <w:szCs w:val="28"/>
          <w:u w:val="none"/>
          <w:lang w:val="en-AU"/>
        </w:rPr>
        <w:t>investigator (SI)</w:t>
      </w:r>
    </w:p>
    <w:p w14:paraId="733D8536" w14:textId="318040D7" w:rsidR="00C5151C" w:rsidRPr="008C6EDF" w:rsidRDefault="002A2E2E" w:rsidP="00443C60">
      <w:pPr>
        <w:rPr>
          <w:szCs w:val="22"/>
        </w:rPr>
      </w:pPr>
      <w:r w:rsidRPr="008C6EDF">
        <w:rPr>
          <w:szCs w:val="22"/>
        </w:rPr>
        <w:t xml:space="preserve">A medically qualified individual delegated </w:t>
      </w:r>
      <w:r w:rsidR="00C5151C" w:rsidRPr="008C6EDF">
        <w:rPr>
          <w:szCs w:val="22"/>
        </w:rPr>
        <w:t>and supervised by the</w:t>
      </w:r>
      <w:r w:rsidRPr="008C6EDF">
        <w:rPr>
          <w:szCs w:val="22"/>
        </w:rPr>
        <w:t xml:space="preserve"> principal</w:t>
      </w:r>
      <w:r w:rsidR="00C5151C" w:rsidRPr="008C6EDF">
        <w:rPr>
          <w:szCs w:val="22"/>
        </w:rPr>
        <w:t xml:space="preserve"> investigator to perform </w:t>
      </w:r>
      <w:r w:rsidRPr="008C6EDF">
        <w:rPr>
          <w:szCs w:val="22"/>
        </w:rPr>
        <w:t xml:space="preserve">clinical investigations and </w:t>
      </w:r>
      <w:r w:rsidR="00C5151C" w:rsidRPr="008C6EDF">
        <w:rPr>
          <w:szCs w:val="22"/>
        </w:rPr>
        <w:t xml:space="preserve">make important </w:t>
      </w:r>
      <w:r w:rsidR="0092241F" w:rsidRPr="008C6EDF">
        <w:rPr>
          <w:szCs w:val="22"/>
        </w:rPr>
        <w:t xml:space="preserve">clinical </w:t>
      </w:r>
      <w:r w:rsidR="00C5151C" w:rsidRPr="008C6EDF">
        <w:rPr>
          <w:szCs w:val="22"/>
        </w:rPr>
        <w:t>trial</w:t>
      </w:r>
      <w:r w:rsidR="0092241F" w:rsidRPr="008C6EDF">
        <w:rPr>
          <w:szCs w:val="22"/>
        </w:rPr>
        <w:t xml:space="preserve"> </w:t>
      </w:r>
      <w:r w:rsidR="00C5151C" w:rsidRPr="008C6EDF">
        <w:rPr>
          <w:szCs w:val="22"/>
        </w:rPr>
        <w:t>related decisions.</w:t>
      </w:r>
    </w:p>
    <w:p w14:paraId="20443DA4" w14:textId="0CF8EE25" w:rsidR="00CE0CD7" w:rsidRPr="006F2012" w:rsidRDefault="00CE0CD7" w:rsidP="00443C60">
      <w:pPr>
        <w:pStyle w:val="H4BulletPointTitle"/>
        <w:numPr>
          <w:ilvl w:val="0"/>
          <w:numId w:val="0"/>
        </w:numPr>
        <w:ind w:left="17"/>
        <w:rPr>
          <w:sz w:val="28"/>
          <w:szCs w:val="28"/>
          <w:u w:val="none"/>
          <w:lang w:val="en-AU"/>
        </w:rPr>
      </w:pPr>
      <w:r w:rsidRPr="006F2012">
        <w:rPr>
          <w:sz w:val="28"/>
          <w:szCs w:val="28"/>
          <w:u w:val="none"/>
          <w:lang w:val="en-AU"/>
        </w:rPr>
        <w:t xml:space="preserve">Supervision Plan </w:t>
      </w:r>
    </w:p>
    <w:p w14:paraId="30D9B9C6" w14:textId="4CFF7084" w:rsidR="00CE0CD7" w:rsidRPr="008C6EDF" w:rsidRDefault="00CE0CD7" w:rsidP="00443C60">
      <w:pPr>
        <w:pStyle w:val="H4BulletPointTitle"/>
        <w:numPr>
          <w:ilvl w:val="0"/>
          <w:numId w:val="0"/>
        </w:numPr>
        <w:ind w:left="17"/>
        <w:rPr>
          <w:b w:val="0"/>
          <w:sz w:val="22"/>
          <w:u w:val="none"/>
          <w:lang w:val="en-AU"/>
        </w:rPr>
      </w:pPr>
      <w:r w:rsidRPr="008C6EDF">
        <w:rPr>
          <w:b w:val="0"/>
          <w:sz w:val="22"/>
          <w:u w:val="none"/>
          <w:lang w:val="en-AU"/>
        </w:rPr>
        <w:t xml:space="preserve">A document utilised to establish a satellite site in a Teletrial which outlines the roles and responsibilities of the study team. </w:t>
      </w:r>
    </w:p>
    <w:p w14:paraId="1A2C64DA" w14:textId="44D4C015" w:rsidR="000569D5" w:rsidRPr="006F2012" w:rsidRDefault="000569D5" w:rsidP="00443C60">
      <w:pPr>
        <w:pStyle w:val="H4BulletPointTitle"/>
        <w:numPr>
          <w:ilvl w:val="0"/>
          <w:numId w:val="0"/>
        </w:numPr>
        <w:ind w:left="17"/>
        <w:rPr>
          <w:sz w:val="28"/>
          <w:szCs w:val="28"/>
          <w:u w:val="none"/>
          <w:lang w:val="en-AU"/>
        </w:rPr>
      </w:pPr>
      <w:r w:rsidRPr="006F2012">
        <w:rPr>
          <w:sz w:val="28"/>
          <w:szCs w:val="28"/>
          <w:u w:val="none"/>
          <w:lang w:val="en-AU"/>
        </w:rPr>
        <w:lastRenderedPageBreak/>
        <w:t>Suspected Unexpected Serious Adverse Reaction (SUSAR)</w:t>
      </w:r>
    </w:p>
    <w:p w14:paraId="3425B8F7" w14:textId="1611590B" w:rsidR="000569D5" w:rsidRPr="008C6EDF" w:rsidRDefault="000569D5" w:rsidP="00443C60">
      <w:pPr>
        <w:rPr>
          <w:szCs w:val="22"/>
        </w:rPr>
      </w:pPr>
      <w:r w:rsidRPr="008C6EDF">
        <w:rPr>
          <w:szCs w:val="22"/>
        </w:rPr>
        <w:t xml:space="preserve">Is an adverse event assessed by the sponsor and or investigator as being unexpected, serious and having a reasonable possibility of causal relationship with the investigator </w:t>
      </w:r>
      <w:proofErr w:type="gramStart"/>
      <w:r w:rsidRPr="008C6EDF">
        <w:rPr>
          <w:szCs w:val="22"/>
        </w:rPr>
        <w:t>product.</w:t>
      </w:r>
      <w:proofErr w:type="gramEnd"/>
    </w:p>
    <w:p w14:paraId="2635B74B" w14:textId="77777777" w:rsidR="00C5151C" w:rsidRPr="006F2012" w:rsidRDefault="002C2B8A" w:rsidP="00443C60">
      <w:pPr>
        <w:pStyle w:val="H4BulletPointTitle"/>
        <w:numPr>
          <w:ilvl w:val="0"/>
          <w:numId w:val="0"/>
        </w:numPr>
        <w:ind w:left="17"/>
        <w:rPr>
          <w:sz w:val="28"/>
          <w:szCs w:val="28"/>
          <w:u w:val="none"/>
          <w:lang w:val="en-AU"/>
        </w:rPr>
      </w:pPr>
      <w:r w:rsidRPr="006F2012">
        <w:rPr>
          <w:sz w:val="28"/>
          <w:szCs w:val="28"/>
          <w:u w:val="none"/>
          <w:lang w:val="en-AU"/>
        </w:rPr>
        <w:t>Unexpected Adverse Drug Reaction</w:t>
      </w:r>
    </w:p>
    <w:p w14:paraId="75C590BC" w14:textId="77777777" w:rsidR="00C5151C" w:rsidRPr="008C6EDF" w:rsidRDefault="00C5151C" w:rsidP="00443C60">
      <w:pPr>
        <w:rPr>
          <w:szCs w:val="22"/>
        </w:rPr>
      </w:pPr>
      <w:r w:rsidRPr="008C6EDF">
        <w:rPr>
          <w:szCs w:val="22"/>
        </w:rPr>
        <w:t>An adverse reaction, the nature or severity of which is not consistent with the available product information (e.g., Investigator Brochure for an unapproved investigational product or package insert/summary of product characteristics for an approved product).</w:t>
      </w:r>
    </w:p>
    <w:p w14:paraId="374E69FE" w14:textId="42762463" w:rsidR="00624C33" w:rsidRPr="006F2012" w:rsidRDefault="00624C33" w:rsidP="00443C60">
      <w:pPr>
        <w:pStyle w:val="H4BulletPointTitle"/>
        <w:numPr>
          <w:ilvl w:val="0"/>
          <w:numId w:val="0"/>
        </w:numPr>
        <w:ind w:left="17"/>
        <w:rPr>
          <w:sz w:val="28"/>
          <w:szCs w:val="28"/>
          <w:u w:val="none"/>
          <w:lang w:val="en-AU"/>
        </w:rPr>
      </w:pPr>
      <w:r w:rsidRPr="006F2012">
        <w:rPr>
          <w:sz w:val="28"/>
          <w:szCs w:val="28"/>
          <w:u w:val="none"/>
          <w:lang w:val="en-AU"/>
        </w:rPr>
        <w:t>VERDI</w:t>
      </w:r>
      <w:r w:rsidR="006F2012">
        <w:rPr>
          <w:sz w:val="28"/>
          <w:szCs w:val="28"/>
          <w:u w:val="none"/>
          <w:lang w:val="en-AU"/>
        </w:rPr>
        <w:t xml:space="preserve"> </w:t>
      </w:r>
      <w:r w:rsidR="0035313F" w:rsidRPr="006F2012">
        <w:rPr>
          <w:sz w:val="28"/>
          <w:szCs w:val="28"/>
          <w:u w:val="none"/>
          <w:lang w:val="en-AU"/>
        </w:rPr>
        <w:t>(Clinical Viewer)</w:t>
      </w:r>
    </w:p>
    <w:p w14:paraId="56450C1D" w14:textId="136E778B" w:rsidR="00624C33" w:rsidRPr="008C6EDF" w:rsidRDefault="00535414" w:rsidP="00443C60">
      <w:pPr>
        <w:rPr>
          <w:szCs w:val="22"/>
        </w:rPr>
      </w:pPr>
      <w:r>
        <w:rPr>
          <w:szCs w:val="22"/>
        </w:rPr>
        <w:t>An</w:t>
      </w:r>
      <w:r w:rsidR="00624C33" w:rsidRPr="008C6EDF">
        <w:rPr>
          <w:szCs w:val="22"/>
        </w:rPr>
        <w:t xml:space="preserve"> electronic medical record</w:t>
      </w:r>
    </w:p>
    <w:p w14:paraId="31EEA262" w14:textId="77777777" w:rsidR="00624C33" w:rsidRPr="006F2012" w:rsidRDefault="00624C33" w:rsidP="00443C60">
      <w:pPr>
        <w:pStyle w:val="H4BulletPointTitle"/>
        <w:numPr>
          <w:ilvl w:val="0"/>
          <w:numId w:val="0"/>
        </w:numPr>
        <w:ind w:left="17"/>
        <w:rPr>
          <w:sz w:val="28"/>
          <w:szCs w:val="28"/>
          <w:u w:val="none"/>
          <w:lang w:val="en-AU"/>
        </w:rPr>
      </w:pPr>
      <w:r w:rsidRPr="006F2012">
        <w:rPr>
          <w:sz w:val="28"/>
          <w:szCs w:val="28"/>
          <w:u w:val="none"/>
          <w:lang w:val="en-AU"/>
        </w:rPr>
        <w:t>Work Practice Guideline (WPG)</w:t>
      </w:r>
    </w:p>
    <w:p w14:paraId="2AD84805" w14:textId="77777777" w:rsidR="00624C33" w:rsidRPr="008C6EDF" w:rsidRDefault="00624C33" w:rsidP="00443C60">
      <w:pPr>
        <w:rPr>
          <w:szCs w:val="22"/>
        </w:rPr>
      </w:pPr>
      <w:r w:rsidRPr="008C6EDF">
        <w:rPr>
          <w:szCs w:val="22"/>
        </w:rPr>
        <w:t>A tool to be used for reference.</w:t>
      </w:r>
    </w:p>
    <w:p w14:paraId="464FA70E" w14:textId="77777777" w:rsidR="008740AA" w:rsidRPr="008C6EDF" w:rsidRDefault="008740AA" w:rsidP="00443C60">
      <w:pPr>
        <w:rPr>
          <w:szCs w:val="22"/>
        </w:rPr>
      </w:pPr>
    </w:p>
    <w:p w14:paraId="3657189A" w14:textId="77777777" w:rsidR="008740AA" w:rsidRPr="008C6EDF" w:rsidRDefault="008740AA" w:rsidP="00443C60">
      <w:pPr>
        <w:rPr>
          <w:szCs w:val="22"/>
        </w:rPr>
      </w:pPr>
    </w:p>
    <w:sectPr w:rsidR="008740AA" w:rsidRPr="008C6EDF" w:rsidSect="008C6EDF">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B7A8" w14:textId="77777777" w:rsidR="00A034E9" w:rsidRDefault="00A034E9">
      <w:r>
        <w:separator/>
      </w:r>
    </w:p>
  </w:endnote>
  <w:endnote w:type="continuationSeparator" w:id="0">
    <w:p w14:paraId="64E8AFDF" w14:textId="77777777" w:rsidR="00A034E9" w:rsidRDefault="00A034E9">
      <w:r>
        <w:continuationSeparator/>
      </w:r>
    </w:p>
  </w:endnote>
  <w:endnote w:type="continuationNotice" w:id="1">
    <w:p w14:paraId="6DF5CEFF" w14:textId="77777777" w:rsidR="00A034E9" w:rsidRDefault="00A034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680F" w14:textId="77777777" w:rsidR="00316AE6" w:rsidRDefault="00316AE6" w:rsidP="00A2584D">
    <w:pPr>
      <w:pStyle w:val="Footer-TermsofReference"/>
    </w:pPr>
  </w:p>
  <w:p w14:paraId="4DC2ADBD"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35313F">
      <w:fldChar w:fldCharType="begin"/>
    </w:r>
    <w:r w:rsidR="0035313F">
      <w:instrText xml:space="preserve"> NUMPAGES </w:instrText>
    </w:r>
    <w:r w:rsidR="0035313F">
      <w:fldChar w:fldCharType="separate"/>
    </w:r>
    <w:r w:rsidR="0035313F">
      <w:rPr>
        <w:noProof/>
      </w:rPr>
      <w:t>7</w:t>
    </w:r>
    <w:r w:rsidR="0035313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szCs w:val="18"/>
      </w:rPr>
      <w:id w:val="-240099738"/>
      <w:docPartObj>
        <w:docPartGallery w:val="Page Numbers (Bottom of Page)"/>
        <w:docPartUnique/>
      </w:docPartObj>
    </w:sdtPr>
    <w:sdtEndPr>
      <w:rPr>
        <w:rFonts w:ascii="Times New Roman" w:hAnsi="Times New Roman" w:cs="Times New Roman"/>
        <w:sz w:val="24"/>
        <w:szCs w:val="24"/>
      </w:rPr>
    </w:sdtEndPr>
    <w:sdtContent>
      <w:p w14:paraId="605301F4" w14:textId="362A8626" w:rsidR="008C6EDF" w:rsidRPr="0034459B" w:rsidRDefault="008C6EDF" w:rsidP="008C6EDF">
        <w:pPr>
          <w:pStyle w:val="NormalWeb"/>
          <w:pBdr>
            <w:top w:val="single" w:sz="4" w:space="1" w:color="auto"/>
          </w:pBdr>
          <w:spacing w:before="0" w:beforeAutospacing="0" w:after="0" w:afterAutospacing="0"/>
          <w:rPr>
            <w:rFonts w:asciiTheme="minorHAnsi" w:hAnsiTheme="minorHAnsi" w:cstheme="minorHAnsi"/>
            <w:sz w:val="18"/>
            <w:szCs w:val="18"/>
          </w:rPr>
        </w:pPr>
        <w:r w:rsidRPr="0034459B">
          <w:rPr>
            <w:rFonts w:asciiTheme="minorHAnsi" w:hAnsiTheme="minorHAnsi" w:cstheme="minorHAnsi"/>
            <w:sz w:val="18"/>
            <w:szCs w:val="18"/>
          </w:rPr>
          <w:t>TT-</w:t>
        </w:r>
        <w:r w:rsidR="006F2012" w:rsidRPr="0034459B">
          <w:rPr>
            <w:rFonts w:asciiTheme="minorHAnsi" w:hAnsiTheme="minorHAnsi" w:cstheme="minorHAnsi"/>
            <w:sz w:val="18"/>
            <w:szCs w:val="18"/>
          </w:rPr>
          <w:t>SOP-</w:t>
        </w:r>
        <w:r w:rsidRPr="0034459B">
          <w:rPr>
            <w:rFonts w:asciiTheme="minorHAnsi" w:hAnsiTheme="minorHAnsi" w:cstheme="minorHAnsi"/>
            <w:sz w:val="18"/>
            <w:szCs w:val="18"/>
          </w:rPr>
          <w:t>Glossary of Terms</w:t>
        </w:r>
        <w:r w:rsidR="0034459B" w:rsidRPr="0034459B">
          <w:rPr>
            <w:rFonts w:asciiTheme="minorHAnsi" w:hAnsiTheme="minorHAnsi" w:cstheme="minorHAnsi"/>
            <w:sz w:val="18"/>
            <w:szCs w:val="18"/>
          </w:rPr>
          <w:t xml:space="preserve"> with Teletrials</w:t>
        </w:r>
        <w:r w:rsidR="0034459B">
          <w:rPr>
            <w:rFonts w:asciiTheme="minorHAnsi" w:hAnsiTheme="minorHAnsi" w:cstheme="minorHAnsi"/>
            <w:sz w:val="18"/>
            <w:szCs w:val="18"/>
          </w:rPr>
          <w:t xml:space="preserve">: </w:t>
        </w:r>
        <w:r w:rsidR="006F2012" w:rsidRPr="0034459B">
          <w:rPr>
            <w:rFonts w:asciiTheme="minorHAnsi" w:hAnsiTheme="minorHAnsi" w:cstheme="minorHAnsi"/>
            <w:sz w:val="18"/>
            <w:szCs w:val="18"/>
          </w:rPr>
          <w:t>v1</w:t>
        </w:r>
        <w:r w:rsidR="000D4BE7">
          <w:rPr>
            <w:rFonts w:asciiTheme="minorHAnsi" w:hAnsiTheme="minorHAnsi" w:cstheme="minorHAnsi"/>
            <w:sz w:val="18"/>
            <w:szCs w:val="18"/>
          </w:rPr>
          <w:t>.0</w:t>
        </w:r>
      </w:p>
      <w:p w14:paraId="6B7ED27E" w14:textId="77777777" w:rsidR="008C6EDF" w:rsidRPr="0034459B" w:rsidRDefault="008C6EDF" w:rsidP="008C6EDF">
        <w:pPr>
          <w:pStyle w:val="NormalWeb"/>
          <w:spacing w:before="0" w:beforeAutospacing="0" w:after="0" w:afterAutospacing="0"/>
          <w:rPr>
            <w:rFonts w:asciiTheme="minorHAnsi" w:hAnsiTheme="minorHAnsi" w:cstheme="minorHAnsi"/>
            <w:sz w:val="18"/>
            <w:szCs w:val="18"/>
            <w:lang w:val="en-US"/>
          </w:rPr>
        </w:pPr>
        <w:r w:rsidRPr="0034459B">
          <w:rPr>
            <w:rFonts w:asciiTheme="minorHAnsi" w:hAnsiTheme="minorHAnsi" w:cstheme="minorHAnsi"/>
            <w:sz w:val="18"/>
            <w:szCs w:val="18"/>
            <w:lang w:val="en-US"/>
          </w:rPr>
          <w:t>Developed by VCCC and PCCTU (based on COSA Australasian Tele-trials model) October 2018</w:t>
        </w:r>
      </w:p>
      <w:p w14:paraId="7B5E1857" w14:textId="77777777" w:rsidR="008C6EDF" w:rsidRPr="0034459B" w:rsidRDefault="001E24C6" w:rsidP="008C6EDF">
        <w:pPr>
          <w:pStyle w:val="NormalWeb"/>
          <w:spacing w:before="0" w:beforeAutospacing="0" w:after="0" w:afterAutospacing="0"/>
          <w:rPr>
            <w:rFonts w:asciiTheme="minorHAnsi" w:hAnsiTheme="minorHAnsi" w:cstheme="minorHAnsi"/>
            <w:sz w:val="18"/>
            <w:szCs w:val="18"/>
          </w:rPr>
        </w:pPr>
        <w:hyperlink r:id="rId1" w:history="1">
          <w:r w:rsidR="008C6EDF" w:rsidRPr="0034459B">
            <w:rPr>
              <w:rStyle w:val="Hyperlink"/>
              <w:rFonts w:asciiTheme="minorHAnsi" w:hAnsiTheme="minorHAnsi" w:cstheme="minorHAnsi"/>
              <w:sz w:val="18"/>
              <w:szCs w:val="18"/>
            </w:rPr>
            <w:t xml:space="preserve">http://www.viccompcancerctr.org </w:t>
          </w:r>
        </w:hyperlink>
      </w:p>
      <w:p w14:paraId="63D8C973" w14:textId="77777777" w:rsidR="008C6EDF" w:rsidRPr="0034459B" w:rsidRDefault="008C6EDF" w:rsidP="008C6EDF">
        <w:pPr>
          <w:pStyle w:val="NormalWeb"/>
          <w:spacing w:before="0" w:beforeAutospacing="0" w:after="0" w:afterAutospacing="0"/>
          <w:rPr>
            <w:rFonts w:asciiTheme="minorHAnsi" w:hAnsiTheme="minorHAnsi" w:cstheme="minorHAnsi"/>
            <w:sz w:val="18"/>
            <w:szCs w:val="18"/>
            <w:highlight w:val="yellow"/>
          </w:rPr>
        </w:pPr>
        <w:r w:rsidRPr="0034459B">
          <w:rPr>
            <w:rFonts w:asciiTheme="minorHAnsi" w:hAnsiTheme="minorHAnsi" w:cstheme="minorHAnsi"/>
            <w:sz w:val="18"/>
            <w:szCs w:val="18"/>
          </w:rPr>
          <w:t xml:space="preserve">Adapted to </w:t>
        </w:r>
        <w:r w:rsidRPr="0034459B">
          <w:rPr>
            <w:rFonts w:asciiTheme="minorHAnsi" w:hAnsiTheme="minorHAnsi" w:cstheme="minorHAnsi"/>
            <w:sz w:val="18"/>
            <w:szCs w:val="18"/>
            <w:highlight w:val="yellow"/>
          </w:rPr>
          <w:t>&lt;&lt;Insert name of organisation&gt;&gt; &lt;&lt;insert date adapted&gt;&gt;</w:t>
        </w:r>
      </w:p>
      <w:p w14:paraId="69356119" w14:textId="4A1D4881" w:rsidR="003A6883" w:rsidRPr="008C6EDF" w:rsidRDefault="008C6EDF" w:rsidP="008C6EDF">
        <w:pPr>
          <w:pStyle w:val="NormalWeb"/>
          <w:spacing w:before="0" w:beforeAutospacing="0" w:after="0" w:afterAutospacing="0"/>
          <w:jc w:val="right"/>
          <w:rPr>
            <w:rFonts w:ascii="Calibri" w:hAnsi="Calibri" w:cs="Calibri"/>
            <w:sz w:val="18"/>
            <w:szCs w:val="18"/>
          </w:rPr>
        </w:pPr>
        <w:r w:rsidRPr="0034459B">
          <w:rPr>
            <w:rFonts w:asciiTheme="minorHAnsi" w:hAnsiTheme="minorHAnsi" w:cstheme="minorHAnsi"/>
            <w:sz w:val="18"/>
            <w:szCs w:val="18"/>
          </w:rPr>
          <w:t xml:space="preserve">Page </w:t>
        </w:r>
        <w:r w:rsidRPr="0034459B">
          <w:rPr>
            <w:rFonts w:asciiTheme="minorHAnsi" w:hAnsiTheme="minorHAnsi" w:cstheme="minorHAnsi"/>
            <w:sz w:val="18"/>
            <w:szCs w:val="18"/>
          </w:rPr>
          <w:fldChar w:fldCharType="begin"/>
        </w:r>
        <w:r w:rsidRPr="0034459B">
          <w:rPr>
            <w:rFonts w:asciiTheme="minorHAnsi" w:hAnsiTheme="minorHAnsi" w:cstheme="minorHAnsi"/>
            <w:sz w:val="18"/>
            <w:szCs w:val="18"/>
          </w:rPr>
          <w:instrText xml:space="preserve"> PAGE   \* MERGEFORMAT </w:instrText>
        </w:r>
        <w:r w:rsidRPr="0034459B">
          <w:rPr>
            <w:rFonts w:asciiTheme="minorHAnsi" w:hAnsiTheme="minorHAnsi" w:cstheme="minorHAnsi"/>
            <w:sz w:val="18"/>
            <w:szCs w:val="18"/>
          </w:rPr>
          <w:fldChar w:fldCharType="separate"/>
        </w:r>
        <w:r w:rsidRPr="0034459B">
          <w:rPr>
            <w:rFonts w:asciiTheme="minorHAnsi" w:hAnsiTheme="minorHAnsi" w:cstheme="minorHAnsi"/>
            <w:sz w:val="18"/>
            <w:szCs w:val="18"/>
          </w:rPr>
          <w:t>1</w:t>
        </w:r>
        <w:r w:rsidRPr="0034459B">
          <w:rPr>
            <w:rFonts w:asciiTheme="minorHAnsi" w:hAnsiTheme="minorHAnsi" w:cstheme="minorHAnsi"/>
            <w:sz w:val="18"/>
            <w:szCs w:val="18"/>
          </w:rPr>
          <w:fldChar w:fldCharType="end"/>
        </w:r>
        <w:r w:rsidRPr="0034459B">
          <w:rPr>
            <w:rFonts w:asciiTheme="minorHAnsi" w:hAnsiTheme="minorHAnsi" w:cstheme="minorHAnsi"/>
            <w:sz w:val="18"/>
            <w:szCs w:val="18"/>
          </w:rPr>
          <w:t xml:space="preserve"> of </w:t>
        </w:r>
        <w:r w:rsidRPr="0034459B">
          <w:rPr>
            <w:rFonts w:asciiTheme="minorHAnsi" w:hAnsiTheme="minorHAnsi" w:cstheme="minorHAnsi"/>
            <w:sz w:val="18"/>
            <w:szCs w:val="18"/>
          </w:rPr>
          <w:fldChar w:fldCharType="begin"/>
        </w:r>
        <w:r w:rsidRPr="0034459B">
          <w:rPr>
            <w:rFonts w:asciiTheme="minorHAnsi" w:hAnsiTheme="minorHAnsi" w:cstheme="minorHAnsi"/>
            <w:sz w:val="18"/>
            <w:szCs w:val="18"/>
          </w:rPr>
          <w:instrText xml:space="preserve"> NUMPAGES   \* MERGEFORMAT </w:instrText>
        </w:r>
        <w:r w:rsidRPr="0034459B">
          <w:rPr>
            <w:rFonts w:asciiTheme="minorHAnsi" w:hAnsiTheme="minorHAnsi" w:cstheme="minorHAnsi"/>
            <w:sz w:val="18"/>
            <w:szCs w:val="18"/>
          </w:rPr>
          <w:fldChar w:fldCharType="separate"/>
        </w:r>
        <w:r w:rsidRPr="0034459B">
          <w:rPr>
            <w:rFonts w:asciiTheme="minorHAnsi" w:hAnsiTheme="minorHAnsi" w:cstheme="minorHAnsi"/>
            <w:sz w:val="18"/>
            <w:szCs w:val="18"/>
          </w:rPr>
          <w:t>10</w:t>
        </w:r>
        <w:r w:rsidRPr="0034459B">
          <w:rPr>
            <w:rFonts w:asciiTheme="minorHAnsi" w:hAnsiTheme="minorHAnsi" w:cstheme="minorHAnsi"/>
            <w:sz w:val="18"/>
            <w:szCs w:val="18"/>
          </w:rPr>
          <w:fldChar w:fldCharType="end"/>
        </w:r>
      </w:p>
    </w:sdtContent>
  </w:sdt>
  <w:p w14:paraId="3FDAEFEC" w14:textId="77777777" w:rsidR="00316AE6" w:rsidRPr="00A2584D" w:rsidRDefault="00316AE6" w:rsidP="00A2584D">
    <w:pPr>
      <w:pStyle w:val="Footer-TermsofReference"/>
      <w:jc w:val="left"/>
      <w:rPr>
        <w:sz w:val="4"/>
        <w:szCs w:val="4"/>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825020" w:displacedByCustomXml="next"/>
  <w:sdt>
    <w:sdtPr>
      <w:rPr>
        <w:rFonts w:ascii="Calibri" w:hAnsi="Calibri" w:cs="Calibri"/>
        <w:color w:val="595959"/>
        <w:sz w:val="18"/>
        <w:szCs w:val="18"/>
        <w:lang w:val="x-none" w:eastAsia="x-none"/>
      </w:rPr>
      <w:id w:val="1697421019"/>
      <w:docPartObj>
        <w:docPartGallery w:val="Page Numbers (Bottom of Page)"/>
        <w:docPartUnique/>
      </w:docPartObj>
    </w:sdtPr>
    <w:sdtEndPr>
      <w:rPr>
        <w:rFonts w:cs="Times New Roman"/>
        <w:sz w:val="20"/>
        <w:szCs w:val="24"/>
      </w:rPr>
    </w:sdtEndPr>
    <w:sdtContent>
      <w:p w14:paraId="0498079E" w14:textId="107D9894" w:rsidR="008C6EDF" w:rsidRPr="00976FF3" w:rsidRDefault="006F2012" w:rsidP="008C6EDF">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TT-SOP-</w:t>
        </w:r>
        <w:r w:rsidR="008C6EDF">
          <w:rPr>
            <w:rFonts w:ascii="Calibri" w:hAnsi="Calibri" w:cs="Calibri"/>
            <w:sz w:val="18"/>
            <w:szCs w:val="18"/>
          </w:rPr>
          <w:t>Glossary of Terms</w:t>
        </w:r>
        <w:r>
          <w:rPr>
            <w:rFonts w:ascii="Calibri" w:hAnsi="Calibri" w:cs="Calibri"/>
            <w:sz w:val="18"/>
            <w:szCs w:val="18"/>
          </w:rPr>
          <w:t xml:space="preserve"> </w:t>
        </w:r>
        <w:r w:rsidR="0034459B">
          <w:rPr>
            <w:rFonts w:ascii="Calibri" w:hAnsi="Calibri" w:cs="Calibri"/>
            <w:sz w:val="18"/>
            <w:szCs w:val="18"/>
          </w:rPr>
          <w:t xml:space="preserve">with Teletrials: </w:t>
        </w:r>
        <w:r>
          <w:rPr>
            <w:rFonts w:ascii="Calibri" w:hAnsi="Calibri" w:cs="Calibri"/>
            <w:sz w:val="18"/>
            <w:szCs w:val="18"/>
          </w:rPr>
          <w:t>v1</w:t>
        </w:r>
        <w:r w:rsidR="000D4BE7">
          <w:rPr>
            <w:rFonts w:ascii="Calibri" w:hAnsi="Calibri" w:cs="Calibri"/>
            <w:sz w:val="18"/>
            <w:szCs w:val="18"/>
          </w:rPr>
          <w:t>.0</w:t>
        </w:r>
      </w:p>
      <w:p w14:paraId="5768FB75" w14:textId="77777777" w:rsidR="008C6EDF" w:rsidRPr="00976FF3" w:rsidRDefault="008C6EDF" w:rsidP="008C6EDF">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Developed by VCCC and PCCTU (based on COSA Australasian Tele-trials model) October 2018</w:t>
        </w:r>
      </w:p>
      <w:p w14:paraId="7183A725" w14:textId="77777777" w:rsidR="008C6EDF" w:rsidRPr="00976FF3" w:rsidRDefault="001E24C6" w:rsidP="008C6EDF">
        <w:pPr>
          <w:pStyle w:val="NormalWeb"/>
          <w:spacing w:before="0" w:beforeAutospacing="0" w:after="0" w:afterAutospacing="0"/>
          <w:rPr>
            <w:rFonts w:ascii="Calibri" w:hAnsi="Calibri" w:cs="Calibri"/>
            <w:sz w:val="18"/>
            <w:szCs w:val="18"/>
          </w:rPr>
        </w:pPr>
        <w:hyperlink r:id="rId1" w:history="1">
          <w:r w:rsidR="008C6EDF" w:rsidRPr="00976FF3">
            <w:rPr>
              <w:rStyle w:val="Hyperlink"/>
              <w:rFonts w:ascii="Calibri" w:hAnsi="Calibri" w:cs="Calibri"/>
              <w:sz w:val="18"/>
              <w:szCs w:val="18"/>
            </w:rPr>
            <w:t xml:space="preserve">http://www.viccompcancerctr.org </w:t>
          </w:r>
        </w:hyperlink>
      </w:p>
      <w:p w14:paraId="62B02901" w14:textId="77777777" w:rsidR="008C6EDF" w:rsidRDefault="008C6EDF" w:rsidP="008C6EDF">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20502DF5" w14:textId="235910A8" w:rsidR="003A6883" w:rsidRPr="008C6EDF" w:rsidRDefault="008C6EDF" w:rsidP="008C6EDF">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p w14:paraId="3EFFD756" w14:textId="77777777" w:rsidR="00316AE6" w:rsidRPr="00A2584D" w:rsidRDefault="001E24C6" w:rsidP="00A2584D">
        <w:pPr>
          <w:pStyle w:val="Footer"/>
          <w:spacing w:before="0" w:after="0"/>
          <w:rPr>
            <w:sz w:val="4"/>
            <w:szCs w:val="4"/>
          </w:rPr>
        </w:pPr>
      </w:p>
    </w:sdtContent>
  </w:sdt>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2C8E" w14:textId="77777777" w:rsidR="00A034E9" w:rsidRDefault="00A034E9">
      <w:r>
        <w:separator/>
      </w:r>
    </w:p>
  </w:footnote>
  <w:footnote w:type="continuationSeparator" w:id="0">
    <w:p w14:paraId="3E2E17CA" w14:textId="77777777" w:rsidR="00A034E9" w:rsidRDefault="00A034E9">
      <w:r>
        <w:continuationSeparator/>
      </w:r>
    </w:p>
  </w:footnote>
  <w:footnote w:type="continuationNotice" w:id="1">
    <w:p w14:paraId="5F06B699" w14:textId="77777777" w:rsidR="00A034E9" w:rsidRDefault="00A034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20"/>
      <w:gridCol w:w="4928"/>
    </w:tblGrid>
    <w:tr w:rsidR="00A2584D" w14:paraId="587C08DC" w14:textId="77777777" w:rsidTr="00AA46ED">
      <w:trPr>
        <w:trHeight w:val="1252"/>
        <w:tblCellSpacing w:w="20" w:type="dxa"/>
      </w:trPr>
      <w:tc>
        <w:tcPr>
          <w:tcW w:w="5040" w:type="dxa"/>
        </w:tcPr>
        <w:p w14:paraId="17116F2B" w14:textId="77777777" w:rsidR="00A2584D" w:rsidRPr="003A6883" w:rsidRDefault="003A6883" w:rsidP="003A6883">
          <w:pPr>
            <w:spacing w:after="0"/>
            <w:rPr>
              <w:sz w:val="24"/>
            </w:rPr>
          </w:pPr>
          <w:r w:rsidRPr="003A6883">
            <w:rPr>
              <w:noProof/>
              <w:sz w:val="24"/>
            </w:rPr>
            <w:t>INSERT SITE LOGO HERE</w:t>
          </w:r>
        </w:p>
      </w:tc>
      <w:tc>
        <w:tcPr>
          <w:tcW w:w="5040" w:type="dxa"/>
          <w:vMerge w:val="restart"/>
        </w:tcPr>
        <w:p w14:paraId="4140EF02" w14:textId="77777777" w:rsidR="00031CC4" w:rsidRDefault="00031CC4" w:rsidP="00031CC4">
          <w:pPr>
            <w:pStyle w:val="Header-TermsofReference"/>
          </w:pPr>
          <w:r>
            <w:t xml:space="preserve">site: </w:t>
          </w:r>
          <w:r w:rsidRPr="00031CC4">
            <w:rPr>
              <w:highlight w:val="yellow"/>
            </w:rPr>
            <w:t>(SITE)</w:t>
          </w:r>
        </w:p>
        <w:p w14:paraId="14994F18" w14:textId="731DE794" w:rsidR="00A2584D" w:rsidRDefault="00031CC4" w:rsidP="00031CC4">
          <w:pPr>
            <w:pStyle w:val="Header-TermsofReference"/>
          </w:pPr>
          <w:r>
            <w:t xml:space="preserve">TITLE: </w:t>
          </w:r>
          <w:r w:rsidRPr="00C5151C">
            <w:t xml:space="preserve">Standard Operating Procedure </w:t>
          </w:r>
          <w:r>
            <w:t>Glossary of Terms WITH TELETRIALS</w:t>
          </w:r>
        </w:p>
      </w:tc>
    </w:tr>
    <w:tr w:rsidR="00A2584D" w14:paraId="47A2B1BC" w14:textId="77777777" w:rsidTr="00AA46ED">
      <w:trPr>
        <w:trHeight w:val="265"/>
        <w:tblCellSpacing w:w="20" w:type="dxa"/>
      </w:trPr>
      <w:tc>
        <w:tcPr>
          <w:tcW w:w="5040" w:type="dxa"/>
        </w:tcPr>
        <w:p w14:paraId="296CC228" w14:textId="67B9F282" w:rsidR="00A2584D" w:rsidRDefault="003A6883" w:rsidP="00A6426A">
          <w:pPr>
            <w:pStyle w:val="Header-TermsofReference"/>
          </w:pPr>
          <w:r w:rsidRPr="006F2012">
            <w:rPr>
              <w:highlight w:val="yellow"/>
            </w:rPr>
            <w:t>(SITE)</w:t>
          </w:r>
          <w:r w:rsidR="00031CC4">
            <w:rPr>
              <w:highlight w:val="yellow"/>
            </w:rPr>
            <w:t xml:space="preserve"> TT</w:t>
          </w:r>
          <w:r w:rsidR="006E4CEA" w:rsidRPr="006F2012">
            <w:rPr>
              <w:highlight w:val="yellow"/>
            </w:rPr>
            <w:t>-</w:t>
          </w:r>
          <w:r w:rsidR="006E4CEA">
            <w:t>SOP-</w:t>
          </w:r>
          <w:r w:rsidR="00A6426A">
            <w:t>Glossary of Terms</w:t>
          </w:r>
        </w:p>
      </w:tc>
      <w:tc>
        <w:tcPr>
          <w:tcW w:w="5040" w:type="dxa"/>
          <w:vMerge/>
        </w:tcPr>
        <w:p w14:paraId="4C613107" w14:textId="77777777" w:rsidR="00A2584D" w:rsidRDefault="00A2584D" w:rsidP="00AA46ED">
          <w:pPr>
            <w:jc w:val="right"/>
          </w:pPr>
        </w:p>
      </w:tc>
    </w:tr>
  </w:tbl>
  <w:p w14:paraId="47894B1E"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20"/>
      <w:gridCol w:w="4928"/>
    </w:tblGrid>
    <w:tr w:rsidR="00B52D22" w14:paraId="25120107" w14:textId="77777777" w:rsidTr="00B52D22">
      <w:trPr>
        <w:trHeight w:val="1252"/>
        <w:tblCellSpacing w:w="20" w:type="dxa"/>
      </w:trPr>
      <w:tc>
        <w:tcPr>
          <w:tcW w:w="5040" w:type="dxa"/>
        </w:tcPr>
        <w:p w14:paraId="391B473B" w14:textId="77777777" w:rsidR="00B52D22" w:rsidRPr="003A6883" w:rsidRDefault="003A6883" w:rsidP="003A6883">
          <w:pPr>
            <w:spacing w:after="0"/>
            <w:rPr>
              <w:sz w:val="24"/>
            </w:rPr>
          </w:pPr>
          <w:r w:rsidRPr="003A6883">
            <w:rPr>
              <w:noProof/>
              <w:sz w:val="24"/>
            </w:rPr>
            <w:t>INSERT SITE LOGO</w:t>
          </w:r>
          <w:r>
            <w:rPr>
              <w:noProof/>
              <w:sz w:val="24"/>
            </w:rPr>
            <w:t xml:space="preserve"> HERE</w:t>
          </w:r>
        </w:p>
      </w:tc>
      <w:tc>
        <w:tcPr>
          <w:tcW w:w="5040" w:type="dxa"/>
          <w:vMerge w:val="restart"/>
        </w:tcPr>
        <w:p w14:paraId="66887F91" w14:textId="68968C0D" w:rsidR="00B52D22" w:rsidRDefault="00031CC4" w:rsidP="00DB6E88">
          <w:pPr>
            <w:pStyle w:val="Header-TermsofReference"/>
          </w:pPr>
          <w:r>
            <w:t xml:space="preserve">site: </w:t>
          </w:r>
          <w:r w:rsidR="003A6883" w:rsidRPr="00031CC4">
            <w:rPr>
              <w:highlight w:val="yellow"/>
            </w:rPr>
            <w:t>(SITE)</w:t>
          </w:r>
        </w:p>
        <w:p w14:paraId="1D92D56A" w14:textId="555B04CF" w:rsidR="00B52D22" w:rsidRDefault="00B52D22" w:rsidP="008E046F">
          <w:pPr>
            <w:pStyle w:val="Header-TermsofReference"/>
          </w:pPr>
          <w:r>
            <w:t xml:space="preserve">TITLE: </w:t>
          </w:r>
          <w:r w:rsidR="00C5151C" w:rsidRPr="00C5151C">
            <w:t xml:space="preserve">Standard Operating Procedure </w:t>
          </w:r>
          <w:r w:rsidR="008E046F">
            <w:t>Glossary of Terms</w:t>
          </w:r>
          <w:r w:rsidR="00031CC4">
            <w:t xml:space="preserve"> WITH TELETRIALS</w:t>
          </w:r>
        </w:p>
      </w:tc>
    </w:tr>
    <w:tr w:rsidR="00B52D22" w14:paraId="3421E9B2" w14:textId="77777777" w:rsidTr="00B52D22">
      <w:trPr>
        <w:trHeight w:val="265"/>
        <w:tblCellSpacing w:w="20" w:type="dxa"/>
      </w:trPr>
      <w:tc>
        <w:tcPr>
          <w:tcW w:w="5040" w:type="dxa"/>
        </w:tcPr>
        <w:p w14:paraId="3EBE21E4" w14:textId="7E9AD101" w:rsidR="00B52D22" w:rsidRDefault="003A6883" w:rsidP="00DB6E88">
          <w:pPr>
            <w:pStyle w:val="Header-TermsofReference"/>
          </w:pPr>
          <w:r w:rsidRPr="006F2012">
            <w:rPr>
              <w:highlight w:val="yellow"/>
            </w:rPr>
            <w:t>SITE</w:t>
          </w:r>
          <w:r w:rsidR="00031CC4">
            <w:rPr>
              <w:highlight w:val="yellow"/>
            </w:rPr>
            <w:t xml:space="preserve"> tt-</w:t>
          </w:r>
          <w:r w:rsidR="00E61725">
            <w:t>SOP-</w:t>
          </w:r>
          <w:r w:rsidR="008E046F">
            <w:t>Glossary of Terms</w:t>
          </w:r>
        </w:p>
      </w:tc>
      <w:tc>
        <w:tcPr>
          <w:tcW w:w="5040" w:type="dxa"/>
          <w:vMerge/>
        </w:tcPr>
        <w:p w14:paraId="1F26F216" w14:textId="77777777" w:rsidR="00B52D22" w:rsidRDefault="00B52D22" w:rsidP="00316AE6">
          <w:pPr>
            <w:jc w:val="right"/>
          </w:pPr>
        </w:p>
      </w:tc>
    </w:tr>
  </w:tbl>
  <w:p w14:paraId="140F11E1"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BCB"/>
    <w:multiLevelType w:val="hybridMultilevel"/>
    <w:tmpl w:val="964A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51793"/>
    <w:multiLevelType w:val="hybridMultilevel"/>
    <w:tmpl w:val="10FE5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96AA5"/>
    <w:multiLevelType w:val="hybridMultilevel"/>
    <w:tmpl w:val="EFDEA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07E2EB0"/>
    <w:multiLevelType w:val="multilevel"/>
    <w:tmpl w:val="A22CFBC4"/>
    <w:numStyleLink w:val="Item5Level2List"/>
  </w:abstractNum>
  <w:abstractNum w:abstractNumId="5" w15:restartNumberingAfterBreak="0">
    <w:nsid w:val="2ECC7A9C"/>
    <w:multiLevelType w:val="hybridMultilevel"/>
    <w:tmpl w:val="E57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140CE"/>
    <w:multiLevelType w:val="hybridMultilevel"/>
    <w:tmpl w:val="DCEE5718"/>
    <w:lvl w:ilvl="0" w:tplc="FFFACA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C1EBF"/>
    <w:multiLevelType w:val="hybridMultilevel"/>
    <w:tmpl w:val="815AC410"/>
    <w:lvl w:ilvl="0" w:tplc="4CEEDDBE">
      <w:start w:val="1"/>
      <w:numFmt w:val="decimal"/>
      <w:pStyle w:val="H5BulletPointTitle"/>
      <w:lvlText w:val="6.%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8"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A8676EC"/>
    <w:multiLevelType w:val="hybridMultilevel"/>
    <w:tmpl w:val="2BC47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9447C6"/>
    <w:multiLevelType w:val="hybridMultilevel"/>
    <w:tmpl w:val="5EC0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6"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3"/>
  </w:num>
  <w:num w:numId="3">
    <w:abstractNumId w:val="11"/>
  </w:num>
  <w:num w:numId="4">
    <w:abstractNumId w:val="16"/>
  </w:num>
  <w:num w:numId="5">
    <w:abstractNumId w:val="17"/>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7"/>
  </w:num>
  <w:num w:numId="10">
    <w:abstractNumId w:val="8"/>
  </w:num>
  <w:num w:numId="11">
    <w:abstractNumId w:val="15"/>
  </w:num>
  <w:num w:numId="12">
    <w:abstractNumId w:val="4"/>
  </w:num>
  <w:num w:numId="13">
    <w:abstractNumId w:val="10"/>
  </w:num>
  <w:num w:numId="14">
    <w:abstractNumId w:val="17"/>
  </w:num>
  <w:num w:numId="15">
    <w:abstractNumId w:val="9"/>
  </w:num>
  <w:num w:numId="16">
    <w:abstractNumId w:val="12"/>
  </w:num>
  <w:num w:numId="17">
    <w:abstractNumId w:val="0"/>
  </w:num>
  <w:num w:numId="18">
    <w:abstractNumId w:val="2"/>
  </w:num>
  <w:num w:numId="19">
    <w:abstractNumId w:val="1"/>
  </w:num>
  <w:num w:numId="20">
    <w:abstractNumId w:val="13"/>
  </w:num>
  <w:num w:numId="21">
    <w:abstractNumId w:val="14"/>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31CC4"/>
    <w:rsid w:val="000569D5"/>
    <w:rsid w:val="000D40EC"/>
    <w:rsid w:val="000D4BE7"/>
    <w:rsid w:val="000E55B3"/>
    <w:rsid w:val="0010271E"/>
    <w:rsid w:val="00112434"/>
    <w:rsid w:val="00116D20"/>
    <w:rsid w:val="001213DA"/>
    <w:rsid w:val="0012203D"/>
    <w:rsid w:val="001273D5"/>
    <w:rsid w:val="001456D4"/>
    <w:rsid w:val="00153086"/>
    <w:rsid w:val="00182773"/>
    <w:rsid w:val="001A1D92"/>
    <w:rsid w:val="001A68AC"/>
    <w:rsid w:val="001D5377"/>
    <w:rsid w:val="001D67AF"/>
    <w:rsid w:val="001E162B"/>
    <w:rsid w:val="001E24C6"/>
    <w:rsid w:val="001E6DF9"/>
    <w:rsid w:val="00232E4D"/>
    <w:rsid w:val="0026003F"/>
    <w:rsid w:val="00262E64"/>
    <w:rsid w:val="0027277E"/>
    <w:rsid w:val="00283708"/>
    <w:rsid w:val="002865C2"/>
    <w:rsid w:val="00286FF9"/>
    <w:rsid w:val="00294D68"/>
    <w:rsid w:val="002A2E2E"/>
    <w:rsid w:val="002B180C"/>
    <w:rsid w:val="002C2B8A"/>
    <w:rsid w:val="002E1D82"/>
    <w:rsid w:val="002F7363"/>
    <w:rsid w:val="003060FC"/>
    <w:rsid w:val="00316AE6"/>
    <w:rsid w:val="00321BA9"/>
    <w:rsid w:val="00333478"/>
    <w:rsid w:val="0034459B"/>
    <w:rsid w:val="0035313F"/>
    <w:rsid w:val="00374ED4"/>
    <w:rsid w:val="003750C1"/>
    <w:rsid w:val="0038261C"/>
    <w:rsid w:val="0039233F"/>
    <w:rsid w:val="003A6883"/>
    <w:rsid w:val="00401F35"/>
    <w:rsid w:val="00403B20"/>
    <w:rsid w:val="00443C60"/>
    <w:rsid w:val="00451A58"/>
    <w:rsid w:val="00460BC5"/>
    <w:rsid w:val="004C5E4A"/>
    <w:rsid w:val="004F10FD"/>
    <w:rsid w:val="00535414"/>
    <w:rsid w:val="00550E87"/>
    <w:rsid w:val="0057127C"/>
    <w:rsid w:val="005C0425"/>
    <w:rsid w:val="005C6DCE"/>
    <w:rsid w:val="00624C33"/>
    <w:rsid w:val="00637FA2"/>
    <w:rsid w:val="00667DD8"/>
    <w:rsid w:val="00677F62"/>
    <w:rsid w:val="006A44F6"/>
    <w:rsid w:val="006C7109"/>
    <w:rsid w:val="006D3F3F"/>
    <w:rsid w:val="006E4CEA"/>
    <w:rsid w:val="006F2012"/>
    <w:rsid w:val="00703310"/>
    <w:rsid w:val="00705FA8"/>
    <w:rsid w:val="00744094"/>
    <w:rsid w:val="00750006"/>
    <w:rsid w:val="0077158D"/>
    <w:rsid w:val="0078310F"/>
    <w:rsid w:val="00807036"/>
    <w:rsid w:val="008435E6"/>
    <w:rsid w:val="00860F1B"/>
    <w:rsid w:val="008740AA"/>
    <w:rsid w:val="008C6EDF"/>
    <w:rsid w:val="008E046F"/>
    <w:rsid w:val="008F1674"/>
    <w:rsid w:val="008F19D5"/>
    <w:rsid w:val="0092241F"/>
    <w:rsid w:val="00942FE7"/>
    <w:rsid w:val="00945604"/>
    <w:rsid w:val="00960F2B"/>
    <w:rsid w:val="00980F2A"/>
    <w:rsid w:val="00990D2F"/>
    <w:rsid w:val="00995ACE"/>
    <w:rsid w:val="009D06C9"/>
    <w:rsid w:val="009E546D"/>
    <w:rsid w:val="00A034E9"/>
    <w:rsid w:val="00A17A5D"/>
    <w:rsid w:val="00A25237"/>
    <w:rsid w:val="00A2584D"/>
    <w:rsid w:val="00A30176"/>
    <w:rsid w:val="00A30995"/>
    <w:rsid w:val="00A37695"/>
    <w:rsid w:val="00A528AE"/>
    <w:rsid w:val="00A6426A"/>
    <w:rsid w:val="00A75057"/>
    <w:rsid w:val="00A80E8A"/>
    <w:rsid w:val="00A92979"/>
    <w:rsid w:val="00A93594"/>
    <w:rsid w:val="00A93EA1"/>
    <w:rsid w:val="00AD5FF1"/>
    <w:rsid w:val="00AF55E5"/>
    <w:rsid w:val="00B003F1"/>
    <w:rsid w:val="00B00DFE"/>
    <w:rsid w:val="00B0476A"/>
    <w:rsid w:val="00B52D22"/>
    <w:rsid w:val="00B76D48"/>
    <w:rsid w:val="00BB0755"/>
    <w:rsid w:val="00C00D14"/>
    <w:rsid w:val="00C5151C"/>
    <w:rsid w:val="00C64964"/>
    <w:rsid w:val="00CE0CD7"/>
    <w:rsid w:val="00CF2CEC"/>
    <w:rsid w:val="00D2106B"/>
    <w:rsid w:val="00D71B88"/>
    <w:rsid w:val="00DB2D27"/>
    <w:rsid w:val="00DB6E88"/>
    <w:rsid w:val="00DD4DA0"/>
    <w:rsid w:val="00DE1F98"/>
    <w:rsid w:val="00DE3333"/>
    <w:rsid w:val="00DF03D9"/>
    <w:rsid w:val="00E438A2"/>
    <w:rsid w:val="00E54F5A"/>
    <w:rsid w:val="00E61725"/>
    <w:rsid w:val="00E706B5"/>
    <w:rsid w:val="00E907C5"/>
    <w:rsid w:val="00EF150B"/>
    <w:rsid w:val="00F122F0"/>
    <w:rsid w:val="00F5424A"/>
    <w:rsid w:val="00F62527"/>
    <w:rsid w:val="00F72994"/>
    <w:rsid w:val="00F73D1B"/>
    <w:rsid w:val="00FA0C8C"/>
    <w:rsid w:val="00FB0337"/>
    <w:rsid w:val="00FC7713"/>
    <w:rsid w:val="00FC7EE2"/>
    <w:rsid w:val="00FE03D6"/>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2E13A5"/>
  <w15:docId w15:val="{FC857B53-4715-48C3-B1DE-AFE4963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paragraph" w:styleId="ListParagraph">
    <w:name w:val="List Paragraph"/>
    <w:basedOn w:val="Normal"/>
    <w:uiPriority w:val="99"/>
    <w:qFormat/>
    <w:rsid w:val="00C5151C"/>
    <w:pPr>
      <w:ind w:left="720"/>
      <w:contextualSpacing/>
    </w:pPr>
  </w:style>
  <w:style w:type="paragraph" w:styleId="CommentSubject">
    <w:name w:val="annotation subject"/>
    <w:basedOn w:val="CommentText"/>
    <w:next w:val="CommentText"/>
    <w:link w:val="CommentSubjectChar"/>
    <w:rsid w:val="003750C1"/>
    <w:rPr>
      <w:b/>
      <w:bCs/>
      <w:lang w:eastAsia="en-AU"/>
    </w:rPr>
  </w:style>
  <w:style w:type="character" w:customStyle="1" w:styleId="CommentTextChar">
    <w:name w:val="Comment Text Char"/>
    <w:basedOn w:val="DefaultParagraphFont"/>
    <w:link w:val="CommentText"/>
    <w:semiHidden/>
    <w:rsid w:val="003750C1"/>
    <w:rPr>
      <w:rFonts w:ascii="Calibri" w:hAnsi="Calibri"/>
    </w:rPr>
  </w:style>
  <w:style w:type="character" w:customStyle="1" w:styleId="CommentSubjectChar">
    <w:name w:val="Comment Subject Char"/>
    <w:basedOn w:val="CommentTextChar"/>
    <w:link w:val="CommentSubject"/>
    <w:rsid w:val="003750C1"/>
    <w:rPr>
      <w:rFonts w:ascii="Calibri" w:hAnsi="Calibri"/>
      <w:b/>
      <w:bCs/>
      <w:lang w:eastAsia="en-AU"/>
    </w:rPr>
  </w:style>
  <w:style w:type="character" w:customStyle="1" w:styleId="hvr">
    <w:name w:val="hvr"/>
    <w:basedOn w:val="DefaultParagraphFont"/>
    <w:rsid w:val="00294D68"/>
  </w:style>
  <w:style w:type="paragraph" w:styleId="Revision">
    <w:name w:val="Revision"/>
    <w:hidden/>
    <w:rsid w:val="0077158D"/>
    <w:rPr>
      <w:rFonts w:ascii="Calibri" w:hAnsi="Calibri"/>
      <w:sz w:val="22"/>
      <w:szCs w:val="24"/>
      <w:lang w:eastAsia="en-AU"/>
    </w:rPr>
  </w:style>
  <w:style w:type="character" w:styleId="Strong">
    <w:name w:val="Strong"/>
    <w:basedOn w:val="DefaultParagraphFont"/>
    <w:uiPriority w:val="22"/>
    <w:qFormat/>
    <w:rsid w:val="00FB0337"/>
    <w:rPr>
      <w:b/>
      <w:bCs/>
    </w:rPr>
  </w:style>
  <w:style w:type="table" w:styleId="GridTable2-Accent1">
    <w:name w:val="Grid Table 2 Accent 1"/>
    <w:basedOn w:val="TableNormal"/>
    <w:uiPriority w:val="47"/>
    <w:rsid w:val="008C6ED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8C6ED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9FC3E-221A-4B91-8EC2-41C9D97C5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D5365-52CC-4E45-A810-DA2BCFCB166A}">
  <ds:schemaRefs>
    <ds:schemaRef ds:uri="http://schemas.microsoft.com/sharepoint/v3/contenttype/forms"/>
  </ds:schemaRefs>
</ds:datastoreItem>
</file>

<file path=customXml/itemProps3.xml><?xml version="1.0" encoding="utf-8"?>
<ds:datastoreItem xmlns:ds="http://schemas.openxmlformats.org/officeDocument/2006/customXml" ds:itemID="{93DBEBCF-E1B7-41D2-B246-F16A2B3CAD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ea2596-d6df-44c7-886e-5f2efe51ad18"/>
    <ds:schemaRef ds:uri="9f3bff31-9fd4-4699-90cf-c0cd11766f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10</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15267</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2017-06-27T02:15:00Z</cp:lastPrinted>
  <dcterms:created xsi:type="dcterms:W3CDTF">2020-03-16T22:00:00Z</dcterms:created>
  <dcterms:modified xsi:type="dcterms:W3CDTF">2020-03-16T22:00:00Z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