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1CA50" w14:textId="77777777" w:rsidR="009B5685" w:rsidRPr="007B479B" w:rsidRDefault="009B5685" w:rsidP="009B5685">
      <w:pPr>
        <w:spacing w:before="240" w:after="120" w:line="240" w:lineRule="auto"/>
        <w:jc w:val="center"/>
        <w:outlineLvl w:val="0"/>
        <w:rPr>
          <w:rFonts w:ascii="Calibri" w:eastAsia="Times New Roman" w:hAnsi="Calibri" w:cs="Times New Roman"/>
          <w:b/>
          <w:bCs/>
          <w:kern w:val="28"/>
          <w:sz w:val="40"/>
          <w:szCs w:val="40"/>
          <w:lang w:val="en-AU" w:eastAsia="x-none"/>
        </w:rPr>
      </w:pPr>
      <w:bookmarkStart w:id="0" w:name="_GoBack"/>
      <w:bookmarkEnd w:id="0"/>
      <w:r w:rsidRPr="007B479B">
        <w:rPr>
          <w:rFonts w:ascii="Calibri" w:eastAsia="Times New Roman" w:hAnsi="Calibri" w:cs="Times New Roman"/>
          <w:b/>
          <w:bCs/>
          <w:noProof/>
          <w:kern w:val="28"/>
          <w:sz w:val="40"/>
          <w:szCs w:val="40"/>
          <w:lang w:val="en-AU" w:eastAsia="x-none"/>
        </w:rPr>
        <w:drawing>
          <wp:inline distT="0" distB="0" distL="0" distR="0" wp14:anchorId="0505927B" wp14:editId="41D136CD">
            <wp:extent cx="2863215" cy="10536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CC-tag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9897" cy="1063496"/>
                    </a:xfrm>
                    <a:prstGeom prst="rect">
                      <a:avLst/>
                    </a:prstGeom>
                  </pic:spPr>
                </pic:pic>
              </a:graphicData>
            </a:graphic>
          </wp:inline>
        </w:drawing>
      </w:r>
    </w:p>
    <w:p w14:paraId="1EBB475D" w14:textId="77777777" w:rsidR="009B5685" w:rsidRPr="001138E5" w:rsidRDefault="009B5685" w:rsidP="009B5685">
      <w:pPr>
        <w:pStyle w:val="Title"/>
        <w:spacing w:before="240"/>
        <w:rPr>
          <w:rFonts w:cstheme="minorHAnsi"/>
          <w:sz w:val="52"/>
          <w:szCs w:val="52"/>
          <w:lang w:val="en-AU"/>
        </w:rPr>
      </w:pPr>
      <w:bookmarkStart w:id="1" w:name="_Hlk6491936"/>
      <w:r w:rsidRPr="001138E5">
        <w:rPr>
          <w:rFonts w:cstheme="minorHAnsi"/>
          <w:sz w:val="52"/>
          <w:szCs w:val="52"/>
          <w:lang w:val="en-AU"/>
        </w:rPr>
        <w:t xml:space="preserve">Standard Operating Procedure: </w:t>
      </w:r>
    </w:p>
    <w:bookmarkEnd w:id="1"/>
    <w:p w14:paraId="11AD8EA2" w14:textId="77777777" w:rsidR="009B5685" w:rsidRDefault="009B5685" w:rsidP="009B5685">
      <w:pPr>
        <w:spacing w:after="120"/>
        <w:jc w:val="center"/>
        <w:rPr>
          <w:b/>
          <w:bCs/>
          <w:kern w:val="28"/>
          <w:sz w:val="52"/>
          <w:szCs w:val="52"/>
        </w:rPr>
      </w:pPr>
      <w:r w:rsidRPr="001138E5">
        <w:rPr>
          <w:b/>
          <w:bCs/>
          <w:kern w:val="28"/>
          <w:sz w:val="52"/>
          <w:szCs w:val="52"/>
          <w:lang w:val="x-none"/>
        </w:rPr>
        <w:t>Hosting a Regulatory Inspection, Sponsor</w:t>
      </w:r>
      <w:r w:rsidRPr="001138E5">
        <w:rPr>
          <w:b/>
          <w:bCs/>
          <w:kern w:val="28"/>
          <w:sz w:val="52"/>
          <w:szCs w:val="52"/>
          <w:lang w:val="en-AU"/>
        </w:rPr>
        <w:t xml:space="preserve"> or </w:t>
      </w:r>
      <w:r w:rsidRPr="001138E5">
        <w:rPr>
          <w:b/>
          <w:bCs/>
          <w:kern w:val="28"/>
          <w:sz w:val="52"/>
          <w:szCs w:val="52"/>
          <w:lang w:val="x-none"/>
        </w:rPr>
        <w:t>HREC Initiated Audit</w:t>
      </w:r>
      <w:r w:rsidRPr="001138E5">
        <w:rPr>
          <w:b/>
          <w:bCs/>
          <w:kern w:val="28"/>
          <w:sz w:val="52"/>
          <w:szCs w:val="52"/>
        </w:rPr>
        <w:t xml:space="preserve"> with Teletrials</w:t>
      </w:r>
    </w:p>
    <w:p w14:paraId="4A459A25" w14:textId="77777777" w:rsidR="009B5685" w:rsidRPr="001138E5" w:rsidRDefault="009B5685" w:rsidP="009B5685">
      <w:pPr>
        <w:spacing w:after="120"/>
        <w:jc w:val="center"/>
        <w:rPr>
          <w:b/>
          <w:bCs/>
          <w:kern w:val="28"/>
          <w:sz w:val="52"/>
          <w:szCs w:val="52"/>
        </w:rPr>
      </w:pPr>
    </w:p>
    <w:p w14:paraId="6B37473E" w14:textId="77777777" w:rsidR="009B5685" w:rsidRPr="001138E5" w:rsidRDefault="009B5685" w:rsidP="009B5685">
      <w:pPr>
        <w:spacing w:before="240" w:after="120" w:line="240" w:lineRule="auto"/>
        <w:jc w:val="center"/>
        <w:outlineLvl w:val="0"/>
        <w:rPr>
          <w:rFonts w:ascii="Calibri" w:eastAsia="Times New Roman" w:hAnsi="Calibri" w:cs="Times New Roman"/>
          <w:b/>
          <w:sz w:val="52"/>
          <w:szCs w:val="52"/>
          <w:lang w:val="en-AU" w:eastAsia="x-none"/>
        </w:rPr>
      </w:pPr>
      <w:r w:rsidRPr="001138E5">
        <w:rPr>
          <w:rFonts w:ascii="Calibri" w:eastAsia="Times New Roman" w:hAnsi="Calibri" w:cs="Times New Roman"/>
          <w:b/>
          <w:sz w:val="52"/>
          <w:szCs w:val="52"/>
          <w:lang w:val="en-AU" w:eastAsia="x-none"/>
        </w:rPr>
        <w:t>SOP Number: TT-SOP-08</w:t>
      </w:r>
    </w:p>
    <w:p w14:paraId="42B51281" w14:textId="77777777" w:rsidR="009B5685" w:rsidRPr="007B479B" w:rsidRDefault="009B5685" w:rsidP="009B5685">
      <w:pPr>
        <w:spacing w:before="120" w:after="120" w:line="240" w:lineRule="auto"/>
        <w:jc w:val="center"/>
        <w:rPr>
          <w:rFonts w:ascii="Calibri" w:eastAsia="Times New Roman" w:hAnsi="Calibri" w:cs="Times New Roman"/>
          <w:b/>
          <w:sz w:val="24"/>
          <w:szCs w:val="24"/>
          <w:lang w:val="en-AU" w:eastAsia="x-none"/>
        </w:rPr>
      </w:pPr>
    </w:p>
    <w:tbl>
      <w:tblPr>
        <w:tblStyle w:val="GridTable2-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789"/>
      </w:tblGrid>
      <w:tr w:rsidR="009B5685" w:rsidRPr="007B479B" w14:paraId="2F2C7F84" w14:textId="77777777" w:rsidTr="003D6E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Borders>
              <w:top w:val="none" w:sz="0" w:space="0" w:color="auto"/>
              <w:bottom w:val="none" w:sz="0" w:space="0" w:color="auto"/>
              <w:right w:val="none" w:sz="0" w:space="0" w:color="auto"/>
            </w:tcBorders>
          </w:tcPr>
          <w:p w14:paraId="3793B7CE" w14:textId="77777777" w:rsidR="009B5685" w:rsidRPr="007B479B" w:rsidRDefault="009B5685" w:rsidP="003D6E4E">
            <w:pPr>
              <w:spacing w:before="120" w:after="120"/>
              <w:rPr>
                <w:rFonts w:asciiTheme="minorHAnsi" w:hAnsiTheme="minorHAnsi" w:cstheme="minorHAnsi"/>
                <w:sz w:val="22"/>
                <w:szCs w:val="22"/>
                <w:lang w:eastAsia="x-none"/>
              </w:rPr>
            </w:pPr>
            <w:r w:rsidRPr="007B479B">
              <w:rPr>
                <w:rFonts w:asciiTheme="minorHAnsi" w:hAnsiTheme="minorHAnsi" w:cstheme="minorHAnsi"/>
                <w:sz w:val="22"/>
                <w:szCs w:val="22"/>
                <w:lang w:eastAsia="x-none"/>
              </w:rPr>
              <w:t>SOP Number:</w:t>
            </w:r>
          </w:p>
        </w:tc>
        <w:tc>
          <w:tcPr>
            <w:tcW w:w="7789" w:type="dxa"/>
            <w:tcBorders>
              <w:top w:val="none" w:sz="0" w:space="0" w:color="auto"/>
              <w:left w:val="none" w:sz="0" w:space="0" w:color="auto"/>
              <w:bottom w:val="none" w:sz="0" w:space="0" w:color="auto"/>
            </w:tcBorders>
          </w:tcPr>
          <w:p w14:paraId="38FF249D" w14:textId="77777777" w:rsidR="009B5685" w:rsidRPr="007B479B" w:rsidRDefault="009B5685" w:rsidP="003D6E4E">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x-none"/>
              </w:rPr>
            </w:pPr>
            <w:r w:rsidRPr="007B479B">
              <w:rPr>
                <w:rFonts w:asciiTheme="minorHAnsi" w:hAnsiTheme="minorHAnsi" w:cstheme="minorHAnsi"/>
                <w:sz w:val="22"/>
                <w:szCs w:val="22"/>
                <w:lang w:eastAsia="x-none"/>
              </w:rPr>
              <w:t>TT-SOP-</w:t>
            </w:r>
            <w:r>
              <w:rPr>
                <w:rFonts w:asciiTheme="minorHAnsi" w:hAnsiTheme="minorHAnsi" w:cstheme="minorHAnsi"/>
                <w:sz w:val="22"/>
                <w:szCs w:val="22"/>
                <w:lang w:eastAsia="x-none"/>
              </w:rPr>
              <w:t>08</w:t>
            </w:r>
          </w:p>
        </w:tc>
      </w:tr>
      <w:tr w:rsidR="009B5685" w:rsidRPr="007B479B" w14:paraId="264F00C5" w14:textId="77777777" w:rsidTr="003D6E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5924B4AE" w14:textId="77777777" w:rsidR="009B5685" w:rsidRPr="007B479B" w:rsidRDefault="009B5685" w:rsidP="003D6E4E">
            <w:pPr>
              <w:spacing w:before="120" w:after="120"/>
              <w:rPr>
                <w:rFonts w:asciiTheme="minorHAnsi" w:hAnsiTheme="minorHAnsi" w:cstheme="minorHAnsi"/>
                <w:sz w:val="22"/>
                <w:szCs w:val="22"/>
                <w:lang w:eastAsia="x-none"/>
              </w:rPr>
            </w:pPr>
            <w:r w:rsidRPr="007B479B">
              <w:rPr>
                <w:rFonts w:asciiTheme="minorHAnsi" w:hAnsiTheme="minorHAnsi" w:cstheme="minorHAnsi"/>
                <w:sz w:val="22"/>
                <w:szCs w:val="22"/>
                <w:lang w:eastAsia="x-none"/>
              </w:rPr>
              <w:t>Version Number:</w:t>
            </w:r>
          </w:p>
        </w:tc>
        <w:tc>
          <w:tcPr>
            <w:tcW w:w="7789" w:type="dxa"/>
          </w:tcPr>
          <w:p w14:paraId="70346D38" w14:textId="77777777" w:rsidR="009B5685" w:rsidRPr="007B479B" w:rsidRDefault="009B5685" w:rsidP="003D6E4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x-none"/>
              </w:rPr>
            </w:pPr>
            <w:r w:rsidRPr="007B479B">
              <w:rPr>
                <w:rFonts w:asciiTheme="minorHAnsi" w:hAnsiTheme="minorHAnsi" w:cstheme="minorHAnsi"/>
                <w:sz w:val="22"/>
                <w:szCs w:val="22"/>
                <w:lang w:eastAsia="x-none"/>
              </w:rPr>
              <w:t>1.0</w:t>
            </w:r>
          </w:p>
        </w:tc>
      </w:tr>
      <w:tr w:rsidR="009B5685" w:rsidRPr="007B479B" w14:paraId="408FDBD6" w14:textId="77777777" w:rsidTr="003D6E4E">
        <w:tc>
          <w:tcPr>
            <w:cnfStyle w:val="001000000000" w:firstRow="0" w:lastRow="0" w:firstColumn="1" w:lastColumn="0" w:oddVBand="0" w:evenVBand="0" w:oddHBand="0" w:evenHBand="0" w:firstRowFirstColumn="0" w:firstRowLastColumn="0" w:lastRowFirstColumn="0" w:lastRowLastColumn="0"/>
            <w:tcW w:w="2065" w:type="dxa"/>
          </w:tcPr>
          <w:p w14:paraId="3FDD501F" w14:textId="77777777" w:rsidR="009B5685" w:rsidRPr="007B479B" w:rsidRDefault="009B5685" w:rsidP="003D6E4E">
            <w:pPr>
              <w:spacing w:before="120" w:after="120"/>
              <w:rPr>
                <w:rFonts w:asciiTheme="minorHAnsi" w:hAnsiTheme="minorHAnsi" w:cstheme="minorHAnsi"/>
                <w:sz w:val="22"/>
                <w:szCs w:val="22"/>
                <w:lang w:eastAsia="x-none"/>
              </w:rPr>
            </w:pPr>
            <w:r w:rsidRPr="007B479B">
              <w:rPr>
                <w:rFonts w:asciiTheme="minorHAnsi" w:hAnsiTheme="minorHAnsi" w:cstheme="minorHAnsi"/>
                <w:sz w:val="22"/>
                <w:szCs w:val="22"/>
                <w:lang w:eastAsia="x-none"/>
              </w:rPr>
              <w:t>Effective date:</w:t>
            </w:r>
          </w:p>
        </w:tc>
        <w:tc>
          <w:tcPr>
            <w:tcW w:w="7789" w:type="dxa"/>
          </w:tcPr>
          <w:p w14:paraId="285784D6" w14:textId="77777777" w:rsidR="009B5685" w:rsidRPr="007B479B" w:rsidRDefault="009B5685" w:rsidP="003D6E4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x-none"/>
              </w:rPr>
            </w:pPr>
            <w:r>
              <w:rPr>
                <w:rFonts w:asciiTheme="minorHAnsi" w:hAnsiTheme="minorHAnsi" w:cstheme="minorHAnsi"/>
                <w:sz w:val="22"/>
                <w:szCs w:val="22"/>
                <w:lang w:eastAsia="x-none"/>
              </w:rPr>
              <w:t>03 October 2018</w:t>
            </w:r>
          </w:p>
        </w:tc>
      </w:tr>
      <w:tr w:rsidR="009B5685" w:rsidRPr="007B479B" w14:paraId="1E905760" w14:textId="77777777" w:rsidTr="003D6E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69F16F44" w14:textId="77777777" w:rsidR="009B5685" w:rsidRPr="007B479B" w:rsidRDefault="009B5685" w:rsidP="003D6E4E">
            <w:pPr>
              <w:spacing w:before="120" w:after="120"/>
              <w:rPr>
                <w:rFonts w:asciiTheme="minorHAnsi" w:hAnsiTheme="minorHAnsi" w:cstheme="minorHAnsi"/>
                <w:sz w:val="22"/>
                <w:szCs w:val="22"/>
                <w:lang w:eastAsia="x-none"/>
              </w:rPr>
            </w:pPr>
            <w:r w:rsidRPr="007B479B">
              <w:rPr>
                <w:rFonts w:asciiTheme="minorHAnsi" w:hAnsiTheme="minorHAnsi" w:cstheme="minorHAnsi"/>
                <w:sz w:val="22"/>
                <w:szCs w:val="22"/>
                <w:lang w:eastAsia="x-none"/>
              </w:rPr>
              <w:t>Review date:</w:t>
            </w:r>
          </w:p>
        </w:tc>
        <w:tc>
          <w:tcPr>
            <w:tcW w:w="7789" w:type="dxa"/>
          </w:tcPr>
          <w:p w14:paraId="6E466B54" w14:textId="77777777" w:rsidR="009B5685" w:rsidRPr="007B479B" w:rsidRDefault="009B5685" w:rsidP="003D6E4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x-none"/>
              </w:rPr>
            </w:pPr>
            <w:r>
              <w:rPr>
                <w:rFonts w:asciiTheme="minorHAnsi" w:hAnsiTheme="minorHAnsi" w:cstheme="minorHAnsi"/>
                <w:sz w:val="22"/>
                <w:szCs w:val="22"/>
                <w:lang w:eastAsia="x-none"/>
              </w:rPr>
              <w:t>03 October 2021</w:t>
            </w:r>
          </w:p>
        </w:tc>
      </w:tr>
      <w:tr w:rsidR="009B5685" w:rsidRPr="007B479B" w14:paraId="10C559F5" w14:textId="77777777" w:rsidTr="003D6E4E">
        <w:tc>
          <w:tcPr>
            <w:cnfStyle w:val="001000000000" w:firstRow="0" w:lastRow="0" w:firstColumn="1" w:lastColumn="0" w:oddVBand="0" w:evenVBand="0" w:oddHBand="0" w:evenHBand="0" w:firstRowFirstColumn="0" w:firstRowLastColumn="0" w:lastRowFirstColumn="0" w:lastRowLastColumn="0"/>
            <w:tcW w:w="2065" w:type="dxa"/>
          </w:tcPr>
          <w:p w14:paraId="2274BA0B" w14:textId="77777777" w:rsidR="009B5685" w:rsidRPr="007B479B" w:rsidRDefault="009B5685" w:rsidP="003D6E4E">
            <w:pPr>
              <w:spacing w:before="120" w:after="120"/>
              <w:rPr>
                <w:rFonts w:asciiTheme="minorHAnsi" w:hAnsiTheme="minorHAnsi" w:cstheme="minorHAnsi"/>
                <w:sz w:val="22"/>
                <w:szCs w:val="22"/>
                <w:lang w:eastAsia="x-none"/>
              </w:rPr>
            </w:pPr>
            <w:r w:rsidRPr="007B479B">
              <w:rPr>
                <w:rFonts w:asciiTheme="minorHAnsi" w:hAnsiTheme="minorHAnsi" w:cstheme="minorHAnsi"/>
                <w:sz w:val="22"/>
                <w:szCs w:val="22"/>
                <w:lang w:eastAsia="x-none"/>
              </w:rPr>
              <w:t>Author(s):</w:t>
            </w:r>
          </w:p>
        </w:tc>
        <w:tc>
          <w:tcPr>
            <w:tcW w:w="7789" w:type="dxa"/>
          </w:tcPr>
          <w:p w14:paraId="73120C5D" w14:textId="77777777" w:rsidR="009B5685" w:rsidRPr="007B479B" w:rsidRDefault="009B5685" w:rsidP="003D6E4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x-none"/>
              </w:rPr>
            </w:pPr>
            <w:r w:rsidRPr="007B479B">
              <w:rPr>
                <w:rFonts w:asciiTheme="minorHAnsi" w:hAnsiTheme="minorHAnsi" w:cstheme="minorHAnsi"/>
                <w:sz w:val="22"/>
                <w:szCs w:val="22"/>
                <w:lang w:eastAsia="x-none"/>
              </w:rPr>
              <w:t>Hannah Cross</w:t>
            </w:r>
          </w:p>
          <w:p w14:paraId="167139DC" w14:textId="77777777" w:rsidR="009B5685" w:rsidRPr="007B479B" w:rsidRDefault="009B5685" w:rsidP="003D6E4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x-none"/>
              </w:rPr>
            </w:pPr>
            <w:r w:rsidRPr="007B479B">
              <w:rPr>
                <w:rFonts w:asciiTheme="minorHAnsi" w:hAnsiTheme="minorHAnsi" w:cstheme="minorHAnsi"/>
                <w:sz w:val="22"/>
                <w:szCs w:val="22"/>
                <w:lang w:eastAsia="x-none"/>
              </w:rPr>
              <w:t>VCCC Program Manager</w:t>
            </w:r>
          </w:p>
        </w:tc>
      </w:tr>
      <w:tr w:rsidR="009B5685" w:rsidRPr="007B479B" w14:paraId="7DC6DC3A" w14:textId="77777777" w:rsidTr="003D6E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7E18C5D8" w14:textId="77777777" w:rsidR="009B5685" w:rsidRPr="007B479B" w:rsidRDefault="009B5685" w:rsidP="003D6E4E">
            <w:pPr>
              <w:spacing w:before="120" w:after="120"/>
              <w:rPr>
                <w:rFonts w:asciiTheme="minorHAnsi" w:hAnsiTheme="minorHAnsi" w:cstheme="minorHAnsi"/>
                <w:sz w:val="22"/>
                <w:szCs w:val="22"/>
                <w:lang w:eastAsia="x-none"/>
              </w:rPr>
            </w:pPr>
            <w:r w:rsidRPr="007B479B">
              <w:rPr>
                <w:rFonts w:asciiTheme="minorHAnsi" w:hAnsiTheme="minorHAnsi" w:cstheme="minorHAnsi"/>
                <w:sz w:val="22"/>
                <w:szCs w:val="22"/>
                <w:lang w:eastAsia="x-none"/>
              </w:rPr>
              <w:t>Approved by:</w:t>
            </w:r>
          </w:p>
        </w:tc>
        <w:tc>
          <w:tcPr>
            <w:tcW w:w="7789" w:type="dxa"/>
          </w:tcPr>
          <w:p w14:paraId="176AF85E" w14:textId="77777777" w:rsidR="009B5685" w:rsidRPr="007B479B" w:rsidRDefault="009B5685" w:rsidP="003D6E4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x-none"/>
              </w:rPr>
            </w:pPr>
          </w:p>
        </w:tc>
      </w:tr>
    </w:tbl>
    <w:p w14:paraId="50FB921C" w14:textId="77777777" w:rsidR="009B5685" w:rsidRPr="007B479B" w:rsidRDefault="009B5685" w:rsidP="009B5685">
      <w:pPr>
        <w:spacing w:before="120" w:after="120" w:line="240" w:lineRule="auto"/>
        <w:rPr>
          <w:rFonts w:ascii="Calibri" w:eastAsia="Times New Roman" w:hAnsi="Calibri" w:cs="Times New Roman"/>
          <w:szCs w:val="24"/>
          <w:lang w:val="en-AU" w:eastAsia="x-none"/>
        </w:rPr>
      </w:pPr>
    </w:p>
    <w:p w14:paraId="5E210B85" w14:textId="77777777" w:rsidR="009B5685" w:rsidRPr="007B479B" w:rsidRDefault="009B5685" w:rsidP="009B5685">
      <w:pPr>
        <w:spacing w:before="240" w:after="120" w:line="240" w:lineRule="auto"/>
        <w:jc w:val="center"/>
        <w:outlineLvl w:val="0"/>
        <w:rPr>
          <w:rFonts w:ascii="Calibri" w:eastAsia="Times New Roman" w:hAnsi="Calibri" w:cs="Times New Roman"/>
          <w:b/>
          <w:bCs/>
          <w:kern w:val="28"/>
          <w:sz w:val="28"/>
          <w:szCs w:val="28"/>
          <w:lang w:val="en-AU" w:eastAsia="x-none"/>
        </w:rPr>
      </w:pPr>
      <w:r w:rsidRPr="007B479B">
        <w:rPr>
          <w:rFonts w:ascii="Calibri" w:eastAsia="Times New Roman" w:hAnsi="Calibri" w:cs="Times New Roman"/>
          <w:b/>
          <w:bCs/>
          <w:kern w:val="28"/>
          <w:sz w:val="28"/>
          <w:szCs w:val="28"/>
          <w:lang w:eastAsia="x-none"/>
        </w:rPr>
        <w:t>T</w:t>
      </w:r>
      <w:r w:rsidRPr="007B479B">
        <w:rPr>
          <w:rFonts w:ascii="Calibri" w:eastAsia="Times New Roman" w:hAnsi="Calibri" w:cs="Times New Roman"/>
          <w:b/>
          <w:bCs/>
          <w:kern w:val="28"/>
          <w:sz w:val="28"/>
          <w:szCs w:val="28"/>
          <w:lang w:val="x-none" w:eastAsia="x-none"/>
        </w:rPr>
        <w:t xml:space="preserve">his is a controlled document. It should not be altered in any way without the expressed permission of the </w:t>
      </w:r>
      <w:r w:rsidRPr="007B479B">
        <w:rPr>
          <w:rFonts w:ascii="Calibri" w:eastAsia="Times New Roman" w:hAnsi="Calibri" w:cs="Times New Roman"/>
          <w:b/>
          <w:bCs/>
          <w:kern w:val="28"/>
          <w:sz w:val="28"/>
          <w:szCs w:val="28"/>
          <w:lang w:val="en-AU" w:eastAsia="x-none"/>
        </w:rPr>
        <w:t>developer and the approver.</w:t>
      </w:r>
    </w:p>
    <w:p w14:paraId="34C3D4DE" w14:textId="77777777" w:rsidR="009B5685" w:rsidRPr="007B479B" w:rsidRDefault="009B5685" w:rsidP="009B5685">
      <w:pPr>
        <w:spacing w:after="0" w:line="240" w:lineRule="auto"/>
        <w:rPr>
          <w:rFonts w:ascii="Calibri" w:eastAsia="Times New Roman" w:hAnsi="Calibri" w:cs="Times New Roman"/>
          <w:szCs w:val="24"/>
          <w:lang w:val="en-AU" w:eastAsia="x-none"/>
        </w:rPr>
      </w:pPr>
      <w:r w:rsidRPr="007B479B">
        <w:rPr>
          <w:rFonts w:ascii="Calibri" w:eastAsia="Times New Roman" w:hAnsi="Calibri" w:cs="Times New Roman"/>
          <w:szCs w:val="24"/>
          <w:lang w:val="en-AU" w:eastAsia="x-none"/>
        </w:rPr>
        <w:br w:type="page"/>
      </w:r>
    </w:p>
    <w:p w14:paraId="57CA2389" w14:textId="77777777" w:rsidR="009B5685" w:rsidRPr="007B479B" w:rsidRDefault="009B5685" w:rsidP="009B5685">
      <w:pPr>
        <w:spacing w:before="120" w:after="120" w:line="240" w:lineRule="auto"/>
        <w:rPr>
          <w:rFonts w:ascii="Calibri" w:eastAsia="Times New Roman" w:hAnsi="Calibri" w:cs="Times New Roman"/>
          <w:b/>
          <w:sz w:val="28"/>
          <w:szCs w:val="28"/>
          <w:lang w:val="en-AU" w:eastAsia="x-none"/>
        </w:rPr>
      </w:pPr>
    </w:p>
    <w:p w14:paraId="00C22547" w14:textId="77777777" w:rsidR="009B5685" w:rsidRPr="007B479B" w:rsidRDefault="009B5685" w:rsidP="009B5685">
      <w:pPr>
        <w:spacing w:before="120" w:after="120" w:line="240" w:lineRule="auto"/>
        <w:rPr>
          <w:rFonts w:ascii="Calibri" w:eastAsia="Times New Roman" w:hAnsi="Calibri" w:cs="Times New Roman"/>
          <w:b/>
          <w:sz w:val="28"/>
          <w:szCs w:val="28"/>
          <w:lang w:val="en-AU" w:eastAsia="x-none"/>
        </w:rPr>
      </w:pPr>
      <w:r w:rsidRPr="007B479B">
        <w:rPr>
          <w:rFonts w:ascii="Calibri" w:eastAsia="Times New Roman" w:hAnsi="Calibri" w:cs="Times New Roman"/>
          <w:b/>
          <w:sz w:val="28"/>
          <w:szCs w:val="28"/>
          <w:lang w:val="en-AU" w:eastAsia="x-none"/>
        </w:rPr>
        <w:t>Amendment History</w:t>
      </w:r>
    </w:p>
    <w:tbl>
      <w:tblPr>
        <w:tblStyle w:val="GridTable2-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9B5685" w:rsidRPr="00634875" w14:paraId="5BE646A3" w14:textId="77777777" w:rsidTr="003D6E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tcBorders>
              <w:top w:val="none" w:sz="0" w:space="0" w:color="auto"/>
              <w:bottom w:val="none" w:sz="0" w:space="0" w:color="auto"/>
              <w:right w:val="none" w:sz="0" w:space="0" w:color="auto"/>
            </w:tcBorders>
          </w:tcPr>
          <w:p w14:paraId="331CB47D" w14:textId="77777777" w:rsidR="009B5685" w:rsidRPr="007B479B" w:rsidRDefault="009B5685" w:rsidP="003D6E4E">
            <w:pPr>
              <w:spacing w:before="120" w:after="120"/>
              <w:rPr>
                <w:rFonts w:ascii="Calibri" w:hAnsi="Calibri"/>
                <w:sz w:val="22"/>
                <w:szCs w:val="22"/>
                <w:lang w:eastAsia="x-none"/>
              </w:rPr>
            </w:pPr>
            <w:r w:rsidRPr="007B479B">
              <w:rPr>
                <w:rFonts w:ascii="Calibri" w:hAnsi="Calibri"/>
                <w:sz w:val="22"/>
                <w:szCs w:val="22"/>
                <w:lang w:eastAsia="x-none"/>
              </w:rPr>
              <w:t>Version</w:t>
            </w:r>
          </w:p>
        </w:tc>
        <w:tc>
          <w:tcPr>
            <w:tcW w:w="2463" w:type="dxa"/>
            <w:tcBorders>
              <w:top w:val="none" w:sz="0" w:space="0" w:color="auto"/>
              <w:left w:val="none" w:sz="0" w:space="0" w:color="auto"/>
              <w:bottom w:val="none" w:sz="0" w:space="0" w:color="auto"/>
              <w:right w:val="none" w:sz="0" w:space="0" w:color="auto"/>
            </w:tcBorders>
          </w:tcPr>
          <w:p w14:paraId="6F44F2E1" w14:textId="77777777" w:rsidR="009B5685" w:rsidRPr="007B479B" w:rsidRDefault="009B5685" w:rsidP="003D6E4E">
            <w:pPr>
              <w:spacing w:before="120" w:after="120"/>
              <w:cnfStyle w:val="100000000000" w:firstRow="1" w:lastRow="0" w:firstColumn="0" w:lastColumn="0" w:oddVBand="0" w:evenVBand="0" w:oddHBand="0" w:evenHBand="0" w:firstRowFirstColumn="0" w:firstRowLastColumn="0" w:lastRowFirstColumn="0" w:lastRowLastColumn="0"/>
              <w:rPr>
                <w:rFonts w:ascii="Calibri" w:hAnsi="Calibri"/>
                <w:sz w:val="22"/>
                <w:szCs w:val="22"/>
                <w:lang w:eastAsia="x-none"/>
              </w:rPr>
            </w:pPr>
            <w:r w:rsidRPr="007B479B">
              <w:rPr>
                <w:rFonts w:ascii="Calibri" w:hAnsi="Calibri"/>
                <w:sz w:val="22"/>
                <w:szCs w:val="22"/>
                <w:lang w:eastAsia="x-none"/>
              </w:rPr>
              <w:t>Date</w:t>
            </w:r>
          </w:p>
        </w:tc>
        <w:tc>
          <w:tcPr>
            <w:tcW w:w="2464" w:type="dxa"/>
            <w:tcBorders>
              <w:top w:val="none" w:sz="0" w:space="0" w:color="auto"/>
              <w:left w:val="none" w:sz="0" w:space="0" w:color="auto"/>
              <w:bottom w:val="none" w:sz="0" w:space="0" w:color="auto"/>
              <w:right w:val="none" w:sz="0" w:space="0" w:color="auto"/>
            </w:tcBorders>
          </w:tcPr>
          <w:p w14:paraId="4326946B" w14:textId="77777777" w:rsidR="009B5685" w:rsidRPr="007B479B" w:rsidRDefault="009B5685" w:rsidP="003D6E4E">
            <w:pPr>
              <w:spacing w:before="120" w:after="120"/>
              <w:cnfStyle w:val="100000000000" w:firstRow="1" w:lastRow="0" w:firstColumn="0" w:lastColumn="0" w:oddVBand="0" w:evenVBand="0" w:oddHBand="0" w:evenHBand="0" w:firstRowFirstColumn="0" w:firstRowLastColumn="0" w:lastRowFirstColumn="0" w:lastRowLastColumn="0"/>
              <w:rPr>
                <w:rFonts w:ascii="Calibri" w:hAnsi="Calibri"/>
                <w:sz w:val="22"/>
                <w:szCs w:val="22"/>
                <w:lang w:eastAsia="x-none"/>
              </w:rPr>
            </w:pPr>
            <w:r w:rsidRPr="007B479B">
              <w:rPr>
                <w:rFonts w:ascii="Calibri" w:hAnsi="Calibri"/>
                <w:sz w:val="22"/>
                <w:szCs w:val="22"/>
                <w:lang w:eastAsia="x-none"/>
              </w:rPr>
              <w:t>A</w:t>
            </w:r>
            <w:r w:rsidR="0042774E">
              <w:rPr>
                <w:rFonts w:ascii="Calibri" w:hAnsi="Calibri"/>
                <w:sz w:val="22"/>
                <w:szCs w:val="22"/>
                <w:lang w:eastAsia="x-none"/>
              </w:rPr>
              <w:t>mended By</w:t>
            </w:r>
          </w:p>
        </w:tc>
        <w:tc>
          <w:tcPr>
            <w:tcW w:w="2464" w:type="dxa"/>
            <w:tcBorders>
              <w:top w:val="none" w:sz="0" w:space="0" w:color="auto"/>
              <w:left w:val="none" w:sz="0" w:space="0" w:color="auto"/>
              <w:bottom w:val="none" w:sz="0" w:space="0" w:color="auto"/>
            </w:tcBorders>
          </w:tcPr>
          <w:p w14:paraId="3A1893AE" w14:textId="77777777" w:rsidR="009B5685" w:rsidRPr="007B479B" w:rsidRDefault="009B5685" w:rsidP="003D6E4E">
            <w:pPr>
              <w:spacing w:before="120" w:after="120"/>
              <w:cnfStyle w:val="100000000000" w:firstRow="1" w:lastRow="0" w:firstColumn="0" w:lastColumn="0" w:oddVBand="0" w:evenVBand="0" w:oddHBand="0" w:evenHBand="0" w:firstRowFirstColumn="0" w:firstRowLastColumn="0" w:lastRowFirstColumn="0" w:lastRowLastColumn="0"/>
              <w:rPr>
                <w:rFonts w:ascii="Calibri" w:hAnsi="Calibri"/>
                <w:sz w:val="22"/>
                <w:szCs w:val="22"/>
                <w:lang w:eastAsia="x-none"/>
              </w:rPr>
            </w:pPr>
            <w:r w:rsidRPr="007B479B">
              <w:rPr>
                <w:rFonts w:ascii="Calibri" w:hAnsi="Calibri"/>
                <w:sz w:val="22"/>
                <w:szCs w:val="22"/>
                <w:lang w:eastAsia="x-none"/>
              </w:rPr>
              <w:t>Amendment Details</w:t>
            </w:r>
          </w:p>
        </w:tc>
      </w:tr>
      <w:tr w:rsidR="009B5685" w:rsidRPr="00634875" w14:paraId="65A688C9" w14:textId="77777777" w:rsidTr="003D6E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tcPr>
          <w:p w14:paraId="2C30BF8C" w14:textId="77777777" w:rsidR="009B5685" w:rsidRPr="007B479B" w:rsidRDefault="009B5685" w:rsidP="003D6E4E">
            <w:pPr>
              <w:spacing w:before="120" w:after="120"/>
              <w:rPr>
                <w:rFonts w:ascii="Calibri" w:hAnsi="Calibri"/>
                <w:sz w:val="22"/>
                <w:szCs w:val="22"/>
                <w:lang w:eastAsia="x-none"/>
              </w:rPr>
            </w:pPr>
          </w:p>
        </w:tc>
        <w:tc>
          <w:tcPr>
            <w:tcW w:w="2463" w:type="dxa"/>
          </w:tcPr>
          <w:p w14:paraId="653119A6" w14:textId="77777777" w:rsidR="009B5685" w:rsidRPr="007B479B" w:rsidRDefault="009B5685" w:rsidP="003D6E4E">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22"/>
                <w:szCs w:val="22"/>
                <w:lang w:eastAsia="x-none"/>
              </w:rPr>
            </w:pPr>
          </w:p>
        </w:tc>
        <w:tc>
          <w:tcPr>
            <w:tcW w:w="2464" w:type="dxa"/>
          </w:tcPr>
          <w:p w14:paraId="27B1F390" w14:textId="77777777" w:rsidR="009B5685" w:rsidRPr="007B479B" w:rsidRDefault="009B5685" w:rsidP="003D6E4E">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22"/>
                <w:szCs w:val="22"/>
                <w:lang w:eastAsia="x-none"/>
              </w:rPr>
            </w:pPr>
          </w:p>
        </w:tc>
        <w:tc>
          <w:tcPr>
            <w:tcW w:w="2464" w:type="dxa"/>
          </w:tcPr>
          <w:p w14:paraId="70D99142" w14:textId="77777777" w:rsidR="009B5685" w:rsidRPr="007B479B" w:rsidRDefault="009B5685" w:rsidP="003D6E4E">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22"/>
                <w:szCs w:val="22"/>
                <w:lang w:eastAsia="x-none"/>
              </w:rPr>
            </w:pPr>
          </w:p>
        </w:tc>
      </w:tr>
    </w:tbl>
    <w:p w14:paraId="40DA71F1" w14:textId="77777777" w:rsidR="009B5685" w:rsidRPr="007B479B" w:rsidRDefault="009B5685" w:rsidP="009B5685">
      <w:pPr>
        <w:spacing w:before="120" w:after="120" w:line="240" w:lineRule="auto"/>
        <w:rPr>
          <w:rFonts w:ascii="Calibri" w:eastAsia="Times New Roman" w:hAnsi="Calibri" w:cs="Calibri"/>
          <w:lang w:val="en-AU" w:eastAsia="en-AU"/>
        </w:rPr>
      </w:pPr>
    </w:p>
    <w:p w14:paraId="17520C1C" w14:textId="77777777" w:rsidR="009B5685" w:rsidRPr="007B479B" w:rsidRDefault="009B5685" w:rsidP="009B5685">
      <w:pPr>
        <w:spacing w:before="120" w:after="120" w:line="240" w:lineRule="auto"/>
        <w:rPr>
          <w:rFonts w:ascii="Calibri" w:eastAsia="Times New Roman" w:hAnsi="Calibri" w:cs="Calibri"/>
          <w:lang w:val="en-AU" w:eastAsia="en-AU"/>
        </w:rPr>
      </w:pPr>
    </w:p>
    <w:p w14:paraId="41A754AE" w14:textId="77777777" w:rsidR="009B5685" w:rsidRPr="007B479B" w:rsidRDefault="009B5685" w:rsidP="009B5685">
      <w:pPr>
        <w:spacing w:before="120" w:after="120" w:line="240" w:lineRule="auto"/>
        <w:rPr>
          <w:rFonts w:ascii="Calibri" w:eastAsia="Times New Roman" w:hAnsi="Calibri" w:cs="Calibri"/>
          <w:lang w:val="en-AU" w:eastAsia="en-AU"/>
        </w:rPr>
      </w:pPr>
    </w:p>
    <w:p w14:paraId="4B686E21" w14:textId="77777777" w:rsidR="009B5685" w:rsidRPr="007B479B" w:rsidRDefault="009B5685" w:rsidP="009B5685">
      <w:pPr>
        <w:spacing w:before="120" w:after="120" w:line="240" w:lineRule="auto"/>
        <w:rPr>
          <w:rFonts w:ascii="Calibri" w:eastAsia="Times New Roman" w:hAnsi="Calibri" w:cs="Calibri"/>
          <w:lang w:val="en-AU" w:eastAsia="en-AU"/>
        </w:rPr>
      </w:pPr>
    </w:p>
    <w:p w14:paraId="0055B671" w14:textId="77777777" w:rsidR="009B5685" w:rsidRPr="007B479B" w:rsidRDefault="009B5685" w:rsidP="009B5685">
      <w:pPr>
        <w:spacing w:before="120" w:after="120" w:line="240" w:lineRule="auto"/>
        <w:jc w:val="center"/>
        <w:rPr>
          <w:rFonts w:ascii="Calibri" w:eastAsia="Times New Roman" w:hAnsi="Calibri" w:cs="Calibri"/>
          <w:sz w:val="36"/>
          <w:szCs w:val="36"/>
          <w:lang w:val="en-AU" w:eastAsia="en-AU"/>
        </w:rPr>
      </w:pPr>
      <w:r w:rsidRPr="007B479B">
        <w:rPr>
          <w:rFonts w:ascii="Calibri" w:eastAsia="Times New Roman" w:hAnsi="Calibri" w:cs="Calibri"/>
          <w:sz w:val="36"/>
          <w:szCs w:val="36"/>
          <w:lang w:val="en-AU" w:eastAsia="en-AU"/>
        </w:rPr>
        <w:t>Developed by the Victorian Comprehensive Cancer Centre (VCCC) in conjunction with the Parkville Cancer Clinical Trials Unit (PCCTU), based on the Clinical Oncology Society of Australia (COSA) Australasian Tele-trials Model.</w:t>
      </w:r>
    </w:p>
    <w:p w14:paraId="7344C758" w14:textId="77777777" w:rsidR="009B5685" w:rsidRPr="007B479B" w:rsidRDefault="009B5685" w:rsidP="009B5685">
      <w:pPr>
        <w:spacing w:before="120" w:after="120" w:line="240" w:lineRule="auto"/>
        <w:rPr>
          <w:rFonts w:ascii="Calibri" w:eastAsia="Times New Roman" w:hAnsi="Calibri" w:cs="Calibri"/>
          <w:sz w:val="24"/>
          <w:szCs w:val="24"/>
          <w:lang w:val="en-AU" w:eastAsia="en-AU"/>
        </w:rPr>
      </w:pPr>
    </w:p>
    <w:p w14:paraId="30A060F3" w14:textId="77777777" w:rsidR="009B5685" w:rsidRPr="007B479B" w:rsidRDefault="009B5685" w:rsidP="009B5685">
      <w:pPr>
        <w:spacing w:before="120" w:after="120" w:line="240" w:lineRule="auto"/>
        <w:jc w:val="center"/>
        <w:rPr>
          <w:rFonts w:ascii="Calibri" w:eastAsia="Times New Roman" w:hAnsi="Calibri" w:cs="Calibri"/>
          <w:sz w:val="24"/>
          <w:szCs w:val="24"/>
          <w:lang w:val="en-AU" w:eastAsia="en-AU"/>
        </w:rPr>
      </w:pPr>
    </w:p>
    <w:p w14:paraId="13B41462" w14:textId="77777777" w:rsidR="009B5685" w:rsidRPr="007B479B" w:rsidRDefault="009B5685" w:rsidP="009B5685">
      <w:pPr>
        <w:spacing w:before="120" w:after="120" w:line="240" w:lineRule="auto"/>
        <w:jc w:val="center"/>
        <w:rPr>
          <w:rFonts w:ascii="Calibri" w:eastAsia="Times New Roman" w:hAnsi="Calibri" w:cs="Calibri"/>
          <w:sz w:val="24"/>
          <w:szCs w:val="24"/>
          <w:lang w:val="en-AU" w:eastAsia="en-AU"/>
        </w:rPr>
      </w:pPr>
    </w:p>
    <w:p w14:paraId="7E7EBFBA" w14:textId="77777777" w:rsidR="009B5685" w:rsidRPr="007B479B" w:rsidRDefault="009B5685" w:rsidP="009B5685">
      <w:pPr>
        <w:spacing w:before="120" w:after="120" w:line="240" w:lineRule="auto"/>
        <w:jc w:val="center"/>
        <w:rPr>
          <w:rFonts w:ascii="Calibri" w:eastAsia="Times New Roman" w:hAnsi="Calibri" w:cs="Calibri"/>
          <w:b/>
          <w:sz w:val="48"/>
          <w:szCs w:val="48"/>
          <w:lang w:val="en-AU" w:eastAsia="en-AU"/>
        </w:rPr>
      </w:pPr>
      <w:r w:rsidRPr="007B479B">
        <w:rPr>
          <w:rFonts w:ascii="Calibri" w:eastAsia="Times New Roman" w:hAnsi="Calibri" w:cs="Times New Roman"/>
          <w:b/>
          <w:noProof/>
          <w:sz w:val="32"/>
          <w:szCs w:val="32"/>
          <w:lang w:val="en-AU" w:eastAsia="en-AU"/>
        </w:rPr>
        <w:drawing>
          <wp:anchor distT="0" distB="0" distL="114300" distR="114300" simplePos="0" relativeHeight="251659264" behindDoc="0" locked="0" layoutInCell="1" allowOverlap="1" wp14:anchorId="12302035" wp14:editId="5B503A8A">
            <wp:simplePos x="0" y="0"/>
            <wp:positionH relativeFrom="margin">
              <wp:align>right</wp:align>
            </wp:positionH>
            <wp:positionV relativeFrom="paragraph">
              <wp:posOffset>472440</wp:posOffset>
            </wp:positionV>
            <wp:extent cx="6263640" cy="2143125"/>
            <wp:effectExtent l="0" t="0" r="3810" b="9525"/>
            <wp:wrapSquare wrapText="bothSides"/>
            <wp:docPr id="3" name="Picture 3" descr="A picture containing screensho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CCC-logolocku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63640" cy="2143125"/>
                    </a:xfrm>
                    <a:prstGeom prst="rect">
                      <a:avLst/>
                    </a:prstGeom>
                  </pic:spPr>
                </pic:pic>
              </a:graphicData>
            </a:graphic>
            <wp14:sizeRelH relativeFrom="page">
              <wp14:pctWidth>0</wp14:pctWidth>
            </wp14:sizeRelH>
            <wp14:sizeRelV relativeFrom="page">
              <wp14:pctHeight>0</wp14:pctHeight>
            </wp14:sizeRelV>
          </wp:anchor>
        </w:drawing>
      </w:r>
      <w:r w:rsidRPr="007B479B">
        <w:rPr>
          <w:rFonts w:ascii="Calibri" w:eastAsia="Times New Roman" w:hAnsi="Calibri" w:cs="Times New Roman"/>
          <w:b/>
          <w:noProof/>
          <w:sz w:val="48"/>
          <w:szCs w:val="48"/>
          <w:lang w:val="en-AU" w:eastAsia="en-AU"/>
        </w:rPr>
        <w:t>viccompcancerctr.org</w:t>
      </w:r>
    </w:p>
    <w:p w14:paraId="5F8E3163" w14:textId="77777777" w:rsidR="009B5685" w:rsidRDefault="009B5685" w:rsidP="009B5685">
      <w:pPr>
        <w:jc w:val="center"/>
        <w:rPr>
          <w:b/>
          <w:sz w:val="24"/>
        </w:rPr>
      </w:pPr>
    </w:p>
    <w:p w14:paraId="6D0995AD" w14:textId="77777777" w:rsidR="009B5685" w:rsidRPr="00B614C3" w:rsidRDefault="009B5685" w:rsidP="009B5685">
      <w:pPr>
        <w:jc w:val="center"/>
        <w:rPr>
          <w:lang w:val="en-AU" w:eastAsia="x-none"/>
        </w:rPr>
      </w:pPr>
    </w:p>
    <w:p w14:paraId="23C01193" w14:textId="77777777" w:rsidR="009B5685" w:rsidRDefault="009B5685" w:rsidP="009B5685">
      <w:pPr>
        <w:pStyle w:val="H4BulletPointTitle"/>
        <w:rPr>
          <w:lang w:val="en-AU"/>
        </w:rPr>
      </w:pPr>
      <w:r>
        <w:br w:type="page"/>
      </w:r>
      <w:r>
        <w:rPr>
          <w:lang w:val="en-AU"/>
        </w:rPr>
        <w:lastRenderedPageBreak/>
        <w:t>Introduction and Background</w:t>
      </w:r>
    </w:p>
    <w:p w14:paraId="1A6EF478" w14:textId="77777777" w:rsidR="009B5685" w:rsidRDefault="009B5685" w:rsidP="009B5685">
      <w:pPr>
        <w:rPr>
          <w:lang w:eastAsia="x-none"/>
        </w:rPr>
      </w:pPr>
      <w:r>
        <w:rPr>
          <w:lang w:eastAsia="x-none"/>
        </w:rPr>
        <w:t xml:space="preserve">Regulatory inspections and sponsor initiated audits may be scheduled periodically at investigational sites to review protocol compliance and adherence to </w:t>
      </w:r>
      <w:r w:rsidRPr="00536FE0">
        <w:rPr>
          <w:lang w:eastAsia="x-none"/>
        </w:rPr>
        <w:t>Internation</w:t>
      </w:r>
      <w:r>
        <w:rPr>
          <w:lang w:eastAsia="x-none"/>
        </w:rPr>
        <w:t xml:space="preserve">al Conference on </w:t>
      </w:r>
      <w:proofErr w:type="spellStart"/>
      <w:r>
        <w:rPr>
          <w:lang w:eastAsia="x-none"/>
        </w:rPr>
        <w:t>Harmonisation</w:t>
      </w:r>
      <w:proofErr w:type="spellEnd"/>
      <w:r w:rsidRPr="00536FE0">
        <w:rPr>
          <w:lang w:eastAsia="x-none"/>
        </w:rPr>
        <w:t xml:space="preserve"> Good Clinical Practice </w:t>
      </w:r>
      <w:r>
        <w:rPr>
          <w:lang w:eastAsia="x-none"/>
        </w:rPr>
        <w:t>(ICH GCP), during or after the completion of a study.</w:t>
      </w:r>
    </w:p>
    <w:p w14:paraId="2DA55EAF" w14:textId="77777777" w:rsidR="009B5685" w:rsidRPr="00F37C3A" w:rsidRDefault="009B5685" w:rsidP="009B5685">
      <w:pPr>
        <w:rPr>
          <w:lang w:eastAsia="x-none"/>
        </w:rPr>
      </w:pPr>
      <w:r>
        <w:rPr>
          <w:lang w:eastAsia="x-none"/>
        </w:rPr>
        <w:t>Human Research Ethical Committees (HREC) occasionally inspect investigational sites during a study to ensure study participant safety and ethical guidelines are being followed.</w:t>
      </w:r>
    </w:p>
    <w:p w14:paraId="3C2E372A" w14:textId="77777777" w:rsidR="009B5685" w:rsidRDefault="009B5685" w:rsidP="009B5685">
      <w:pPr>
        <w:pStyle w:val="H4BulletPointTitle"/>
        <w:rPr>
          <w:lang w:val="en-AU"/>
        </w:rPr>
      </w:pPr>
      <w:r>
        <w:rPr>
          <w:lang w:val="en-AU"/>
        </w:rPr>
        <w:t>Objective</w:t>
      </w:r>
    </w:p>
    <w:p w14:paraId="54072D0F" w14:textId="77777777" w:rsidR="009B5685" w:rsidRPr="00FC7713" w:rsidRDefault="009B5685" w:rsidP="009B5685">
      <w:pPr>
        <w:rPr>
          <w:lang w:eastAsia="x-none"/>
        </w:rPr>
      </w:pPr>
      <w:r w:rsidRPr="00FC7713">
        <w:rPr>
          <w:lang w:eastAsia="x-none"/>
        </w:rPr>
        <w:t xml:space="preserve">To describe the procedure </w:t>
      </w:r>
      <w:r w:rsidRPr="00F37C3A">
        <w:rPr>
          <w:lang w:eastAsia="x-none"/>
        </w:rPr>
        <w:t>and activities for facilitating a regulatory</w:t>
      </w:r>
      <w:r>
        <w:rPr>
          <w:lang w:eastAsia="x-none"/>
        </w:rPr>
        <w:t xml:space="preserve"> inspection</w:t>
      </w:r>
      <w:r w:rsidRPr="00F37C3A">
        <w:rPr>
          <w:lang w:eastAsia="x-none"/>
        </w:rPr>
        <w:t>, sponsor or HREC initiated audit</w:t>
      </w:r>
      <w:r>
        <w:rPr>
          <w:lang w:eastAsia="x-none"/>
        </w:rPr>
        <w:t>.</w:t>
      </w:r>
    </w:p>
    <w:p w14:paraId="32587A62" w14:textId="77777777" w:rsidR="009B5685" w:rsidRDefault="009B5685" w:rsidP="009B5685">
      <w:pPr>
        <w:pStyle w:val="H4BulletPointTitle"/>
        <w:rPr>
          <w:lang w:val="en-AU"/>
        </w:rPr>
      </w:pPr>
      <w:r>
        <w:rPr>
          <w:lang w:val="en-AU"/>
        </w:rPr>
        <w:t>Scope</w:t>
      </w:r>
    </w:p>
    <w:p w14:paraId="075BC497" w14:textId="77777777" w:rsidR="009B5685" w:rsidRPr="00F37C3A" w:rsidRDefault="009B5685" w:rsidP="009B5685">
      <w:pPr>
        <w:rPr>
          <w:lang w:eastAsia="x-none"/>
        </w:rPr>
      </w:pPr>
      <w:r w:rsidRPr="00F37C3A">
        <w:rPr>
          <w:lang w:eastAsia="x-none"/>
        </w:rPr>
        <w:t xml:space="preserve">This SOP </w:t>
      </w:r>
      <w:r>
        <w:rPr>
          <w:lang w:eastAsia="x-none"/>
        </w:rPr>
        <w:t>applies</w:t>
      </w:r>
      <w:r w:rsidRPr="00F37C3A">
        <w:rPr>
          <w:lang w:eastAsia="x-none"/>
        </w:rPr>
        <w:t xml:space="preserve"> to the </w:t>
      </w:r>
      <w:r>
        <w:rPr>
          <w:lang w:eastAsia="x-none"/>
        </w:rPr>
        <w:t xml:space="preserve">principal investigator and all members of the </w:t>
      </w:r>
      <w:r w:rsidRPr="00F37C3A">
        <w:rPr>
          <w:lang w:eastAsia="x-none"/>
        </w:rPr>
        <w:t>study team</w:t>
      </w:r>
      <w:r>
        <w:rPr>
          <w:lang w:eastAsia="x-none"/>
        </w:rPr>
        <w:t xml:space="preserve"> including satellite site staff as required.</w:t>
      </w:r>
      <w:r w:rsidRPr="00F37C3A">
        <w:rPr>
          <w:lang w:eastAsia="x-none"/>
        </w:rPr>
        <w:t xml:space="preserve"> </w:t>
      </w:r>
    </w:p>
    <w:p w14:paraId="6691972A" w14:textId="77777777" w:rsidR="009B5685" w:rsidRDefault="009B5685" w:rsidP="009B5685">
      <w:pPr>
        <w:pStyle w:val="H4BulletPointTitle"/>
        <w:rPr>
          <w:lang w:val="en-AU"/>
        </w:rPr>
      </w:pPr>
      <w:r>
        <w:rPr>
          <w:lang w:val="en-AU"/>
        </w:rPr>
        <w:t>Ownership and Responsibility</w:t>
      </w:r>
    </w:p>
    <w:p w14:paraId="7A611CF1" w14:textId="77777777" w:rsidR="009B5685" w:rsidRDefault="009B5685" w:rsidP="009B5685">
      <w:pPr>
        <w:rPr>
          <w:lang w:eastAsia="x-none"/>
        </w:rPr>
      </w:pPr>
      <w:r>
        <w:rPr>
          <w:lang w:eastAsia="x-none"/>
        </w:rPr>
        <w:t xml:space="preserve">The principal investigator, </w:t>
      </w:r>
      <w:r w:rsidRPr="00283953">
        <w:rPr>
          <w:highlight w:val="yellow"/>
          <w:lang w:eastAsia="x-none"/>
        </w:rPr>
        <w:t>(SITE)</w:t>
      </w:r>
      <w:r>
        <w:rPr>
          <w:lang w:eastAsia="x-none"/>
        </w:rPr>
        <w:t xml:space="preserve"> Manager, </w:t>
      </w:r>
      <w:r w:rsidRPr="00283953">
        <w:rPr>
          <w:highlight w:val="yellow"/>
          <w:lang w:eastAsia="x-none"/>
        </w:rPr>
        <w:t>(SITE)</w:t>
      </w:r>
      <w:r>
        <w:rPr>
          <w:lang w:eastAsia="x-none"/>
        </w:rPr>
        <w:t xml:space="preserve"> Leadership Group, and (</w:t>
      </w:r>
      <w:r w:rsidRPr="00A75697">
        <w:rPr>
          <w:highlight w:val="yellow"/>
          <w:lang w:eastAsia="x-none"/>
        </w:rPr>
        <w:t>SITE</w:t>
      </w:r>
      <w:r>
        <w:rPr>
          <w:lang w:eastAsia="x-none"/>
        </w:rPr>
        <w:t>) study team are responsible for the preparation, conduct and follow-up of inspections/audits.</w:t>
      </w:r>
    </w:p>
    <w:p w14:paraId="7AA03EF6" w14:textId="77777777" w:rsidR="009B5685" w:rsidRPr="00F37C3A" w:rsidRDefault="009B5685" w:rsidP="009B5685">
      <w:pPr>
        <w:rPr>
          <w:lang w:eastAsia="x-none"/>
        </w:rPr>
      </w:pPr>
      <w:r>
        <w:rPr>
          <w:lang w:eastAsia="x-none"/>
        </w:rPr>
        <w:t xml:space="preserve">The </w:t>
      </w:r>
      <w:r w:rsidRPr="00283953">
        <w:rPr>
          <w:highlight w:val="yellow"/>
          <w:lang w:eastAsia="x-none"/>
        </w:rPr>
        <w:t>(SITE)</w:t>
      </w:r>
      <w:r>
        <w:rPr>
          <w:lang w:eastAsia="x-none"/>
        </w:rPr>
        <w:t xml:space="preserve"> Manager or </w:t>
      </w:r>
      <w:r w:rsidRPr="00283953">
        <w:rPr>
          <w:highlight w:val="yellow"/>
          <w:lang w:eastAsia="x-none"/>
        </w:rPr>
        <w:t>(SITE)</w:t>
      </w:r>
      <w:r>
        <w:rPr>
          <w:lang w:eastAsia="x-none"/>
        </w:rPr>
        <w:t xml:space="preserve"> Team Leader will provide the key contact for </w:t>
      </w:r>
      <w:r>
        <w:t xml:space="preserve">inspection/audit. </w:t>
      </w:r>
    </w:p>
    <w:p w14:paraId="709C557B" w14:textId="77777777" w:rsidR="009B5685" w:rsidRDefault="009B5685" w:rsidP="009B5685">
      <w:pPr>
        <w:pStyle w:val="H4BulletPointTitle"/>
        <w:rPr>
          <w:lang w:val="en-AU"/>
        </w:rPr>
      </w:pPr>
      <w:r>
        <w:rPr>
          <w:lang w:val="en-AU"/>
        </w:rPr>
        <w:t>Glossary of Terms</w:t>
      </w:r>
    </w:p>
    <w:p w14:paraId="3888421A" w14:textId="77777777" w:rsidR="009B5685" w:rsidRDefault="009B5685" w:rsidP="009B5685">
      <w:r>
        <w:t xml:space="preserve">Please refer to </w:t>
      </w:r>
      <w:r w:rsidRPr="00283953">
        <w:rPr>
          <w:highlight w:val="yellow"/>
        </w:rPr>
        <w:t>(SITE)</w:t>
      </w:r>
      <w:r>
        <w:t xml:space="preserve"> TT-SOP-Glossary-of-Terms (see Related Documents) for full supporting glossary of terms.</w:t>
      </w:r>
    </w:p>
    <w:p w14:paraId="5E5CA102" w14:textId="77777777" w:rsidR="009B5685" w:rsidRDefault="009B5685" w:rsidP="009B5685">
      <w:pPr>
        <w:pStyle w:val="H4BulletPointTitle"/>
        <w:rPr>
          <w:lang w:val="en-AU"/>
        </w:rPr>
      </w:pPr>
      <w:r>
        <w:rPr>
          <w:lang w:val="en-AU"/>
        </w:rPr>
        <w:t>Procedure</w:t>
      </w:r>
    </w:p>
    <w:p w14:paraId="2299A118" w14:textId="77777777" w:rsidR="009B5685" w:rsidRPr="00F44F17" w:rsidRDefault="009B5685" w:rsidP="009B5685">
      <w:pPr>
        <w:rPr>
          <w:lang w:eastAsia="x-none"/>
        </w:rPr>
      </w:pPr>
      <w:r>
        <w:rPr>
          <w:lang w:eastAsia="x-none"/>
        </w:rPr>
        <w:t>The site may be notified about and impending inspection/audit by the sponsor to the principal investigator or the study team. Upon notification the following procedures will be followed:</w:t>
      </w:r>
    </w:p>
    <w:p w14:paraId="7AC5E79D" w14:textId="77777777" w:rsidR="009B5685" w:rsidRPr="00F37C3A" w:rsidRDefault="009B5685" w:rsidP="009B5685">
      <w:pPr>
        <w:pStyle w:val="H5BulletPointTitle"/>
        <w:numPr>
          <w:ilvl w:val="1"/>
          <w:numId w:val="4"/>
        </w:numPr>
      </w:pPr>
      <w:r w:rsidRPr="00F37C3A">
        <w:t>Pre-</w:t>
      </w:r>
      <w:r>
        <w:rPr>
          <w:lang w:val="en-AU"/>
        </w:rPr>
        <w:t>Inspection/Audit</w:t>
      </w:r>
      <w:r w:rsidRPr="00F37C3A">
        <w:t xml:space="preserve"> Activities</w:t>
      </w:r>
    </w:p>
    <w:p w14:paraId="15536055" w14:textId="77777777" w:rsidR="009B5685" w:rsidRDefault="009B5685" w:rsidP="009B5685">
      <w:pPr>
        <w:pStyle w:val="ListParagraph"/>
        <w:numPr>
          <w:ilvl w:val="0"/>
          <w:numId w:val="3"/>
        </w:numPr>
      </w:pPr>
      <w:r w:rsidRPr="00F37C3A">
        <w:t xml:space="preserve">The study team will maintain a professional relationship with the specific regulatory authority, sponsor or HREC conducting the </w:t>
      </w:r>
      <w:r>
        <w:t>inspection/audit.</w:t>
      </w:r>
    </w:p>
    <w:p w14:paraId="3AA35EBE" w14:textId="77777777" w:rsidR="009B5685" w:rsidRDefault="009B5685" w:rsidP="009B5685">
      <w:pPr>
        <w:pStyle w:val="ListParagraph"/>
        <w:numPr>
          <w:ilvl w:val="0"/>
          <w:numId w:val="3"/>
        </w:numPr>
      </w:pPr>
      <w:r w:rsidRPr="00F37C3A">
        <w:t>The</w:t>
      </w:r>
      <w:r>
        <w:t xml:space="preserve"> </w:t>
      </w:r>
      <w:r w:rsidRPr="00283953">
        <w:rPr>
          <w:highlight w:val="yellow"/>
        </w:rPr>
        <w:t>(SITE)</w:t>
      </w:r>
      <w:r w:rsidRPr="00F37C3A">
        <w:t xml:space="preserve"> study team coordinating the clinical trial in conjunction with the </w:t>
      </w:r>
      <w:r>
        <w:t xml:space="preserve">principal investigator </w:t>
      </w:r>
      <w:r w:rsidRPr="00F37C3A">
        <w:t>is responsible for reviewing all documentation (</w:t>
      </w:r>
      <w:r>
        <w:t>investigator</w:t>
      </w:r>
      <w:r w:rsidRPr="00F37C3A">
        <w:t xml:space="preserve"> site files and </w:t>
      </w:r>
      <w:r>
        <w:t>participant folders</w:t>
      </w:r>
      <w:r w:rsidRPr="00F37C3A">
        <w:t xml:space="preserve">) to ensure they are complete. </w:t>
      </w:r>
    </w:p>
    <w:p w14:paraId="28766BE7" w14:textId="77777777" w:rsidR="009B5685" w:rsidRPr="00EE2D5E" w:rsidRDefault="009B5685" w:rsidP="009B5685">
      <w:pPr>
        <w:pStyle w:val="ListParagraph"/>
        <w:numPr>
          <w:ilvl w:val="0"/>
          <w:numId w:val="3"/>
        </w:numPr>
      </w:pPr>
      <w:r w:rsidRPr="00EE2D5E">
        <w:t xml:space="preserve">The </w:t>
      </w:r>
      <w:r w:rsidRPr="00283953">
        <w:rPr>
          <w:highlight w:val="yellow"/>
        </w:rPr>
        <w:t>(SITE)</w:t>
      </w:r>
      <w:r w:rsidRPr="00860705">
        <w:t xml:space="preserve"> team leader will </w:t>
      </w:r>
      <w:r>
        <w:t>nominate</w:t>
      </w:r>
      <w:r w:rsidRPr="00860705">
        <w:t xml:space="preserve"> a </w:t>
      </w:r>
      <w:r w:rsidRPr="00283953">
        <w:rPr>
          <w:highlight w:val="yellow"/>
        </w:rPr>
        <w:t>(SITE)</w:t>
      </w:r>
      <w:r>
        <w:t xml:space="preserve"> </w:t>
      </w:r>
      <w:r w:rsidRPr="00EE2D5E">
        <w:t xml:space="preserve">study team member </w:t>
      </w:r>
      <w:r>
        <w:t xml:space="preserve">to act as the inspection/audit representative and will be </w:t>
      </w:r>
      <w:r w:rsidRPr="00EE2D5E">
        <w:t xml:space="preserve">responsible for coordinating </w:t>
      </w:r>
      <w:r>
        <w:t>preparations.</w:t>
      </w:r>
      <w:r w:rsidRPr="00EE2D5E">
        <w:t xml:space="preserve"> </w:t>
      </w:r>
    </w:p>
    <w:p w14:paraId="62163E54" w14:textId="77777777" w:rsidR="009B5685" w:rsidRPr="00536FE0" w:rsidRDefault="009B5685" w:rsidP="009B5685">
      <w:pPr>
        <w:pStyle w:val="H5BulletPointTitle"/>
        <w:numPr>
          <w:ilvl w:val="1"/>
          <w:numId w:val="4"/>
        </w:numPr>
      </w:pPr>
      <w:r>
        <w:rPr>
          <w:lang w:val="en-AU"/>
        </w:rPr>
        <w:lastRenderedPageBreak/>
        <w:t>Inspection/</w:t>
      </w:r>
      <w:r w:rsidRPr="00536FE0">
        <w:t>Audit Conduct</w:t>
      </w:r>
    </w:p>
    <w:p w14:paraId="0A620C50" w14:textId="77777777" w:rsidR="009B5685" w:rsidRDefault="009B5685" w:rsidP="009B5685">
      <w:pPr>
        <w:pStyle w:val="ListParagraph"/>
        <w:numPr>
          <w:ilvl w:val="0"/>
          <w:numId w:val="5"/>
        </w:numPr>
      </w:pPr>
      <w:r>
        <w:t xml:space="preserve">The principal investigator and appointed representative (including the </w:t>
      </w:r>
      <w:r w:rsidRPr="00283953">
        <w:rPr>
          <w:highlight w:val="yellow"/>
        </w:rPr>
        <w:t>(SITE)</w:t>
      </w:r>
      <w:r>
        <w:t xml:space="preserve"> team leader</w:t>
      </w:r>
      <w:r w:rsidRPr="00283953">
        <w:rPr>
          <w:highlight w:val="yellow"/>
        </w:rPr>
        <w:t>/(</w:t>
      </w:r>
      <w:proofErr w:type="gramStart"/>
      <w:r w:rsidRPr="00283953">
        <w:rPr>
          <w:highlight w:val="yellow"/>
        </w:rPr>
        <w:t>SITE)</w:t>
      </w:r>
      <w:r>
        <w:t xml:space="preserve">  Manager</w:t>
      </w:r>
      <w:proofErr w:type="gramEnd"/>
      <w:r>
        <w:t xml:space="preserve"> will be present during the opening and closing of the inspection/audit to briefly introduce and conclude the process and to be available to discuss any questions or findings with the inspector/auditor.</w:t>
      </w:r>
    </w:p>
    <w:p w14:paraId="6E7F0CD6" w14:textId="77777777" w:rsidR="009B5685" w:rsidRDefault="009B5685" w:rsidP="009B5685">
      <w:pPr>
        <w:pStyle w:val="ListParagraph"/>
        <w:numPr>
          <w:ilvl w:val="0"/>
          <w:numId w:val="5"/>
        </w:numPr>
      </w:pPr>
      <w:r>
        <w:t xml:space="preserve">The inspector/auditor </w:t>
      </w:r>
      <w:proofErr w:type="gramStart"/>
      <w:r>
        <w:t>must be accompanied at all times</w:t>
      </w:r>
      <w:proofErr w:type="gramEnd"/>
      <w:r>
        <w:t>.</w:t>
      </w:r>
    </w:p>
    <w:p w14:paraId="1B1C5B4A" w14:textId="77777777" w:rsidR="009B5685" w:rsidRDefault="009B5685" w:rsidP="009B5685">
      <w:pPr>
        <w:pStyle w:val="ListParagraph"/>
        <w:numPr>
          <w:ilvl w:val="0"/>
          <w:numId w:val="5"/>
        </w:numPr>
      </w:pPr>
      <w:r>
        <w:t xml:space="preserve">Meeting minutes will be taken by the </w:t>
      </w:r>
      <w:r w:rsidRPr="00956F4A">
        <w:t>representative</w:t>
      </w:r>
      <w:r>
        <w:t xml:space="preserve"> to document any comments or observations made by the inspector/auditor. </w:t>
      </w:r>
    </w:p>
    <w:p w14:paraId="29E6EEF1" w14:textId="77777777" w:rsidR="009B5685" w:rsidRDefault="009B5685" w:rsidP="009B5685">
      <w:pPr>
        <w:pStyle w:val="ListParagraph"/>
        <w:numPr>
          <w:ilvl w:val="0"/>
          <w:numId w:val="5"/>
        </w:numPr>
      </w:pPr>
      <w:r>
        <w:t xml:space="preserve">The meeting minutes will be reviewed by the study team </w:t>
      </w:r>
      <w:proofErr w:type="gramStart"/>
      <w:r>
        <w:t>so as to</w:t>
      </w:r>
      <w:proofErr w:type="gramEnd"/>
      <w:r>
        <w:t xml:space="preserve"> assist with inspection/audit responses.</w:t>
      </w:r>
    </w:p>
    <w:p w14:paraId="1B694ADA" w14:textId="77777777" w:rsidR="009B5685" w:rsidRDefault="009B5685" w:rsidP="009B5685">
      <w:pPr>
        <w:pStyle w:val="ListParagraph"/>
        <w:numPr>
          <w:ilvl w:val="0"/>
          <w:numId w:val="5"/>
        </w:numPr>
      </w:pPr>
      <w:r>
        <w:t>Original documentation and records may be provided during the inspection/audit process on request. No documentation of any kind may be retained by the inspector/auditor.</w:t>
      </w:r>
    </w:p>
    <w:p w14:paraId="3169429F" w14:textId="77777777" w:rsidR="009B5685" w:rsidRPr="00536FE0" w:rsidRDefault="009B5685" w:rsidP="009B5685">
      <w:pPr>
        <w:pStyle w:val="ListParagraph"/>
        <w:numPr>
          <w:ilvl w:val="0"/>
          <w:numId w:val="5"/>
        </w:numPr>
      </w:pPr>
      <w:r>
        <w:t xml:space="preserve">The </w:t>
      </w:r>
      <w:r w:rsidRPr="00283953">
        <w:rPr>
          <w:highlight w:val="yellow"/>
        </w:rPr>
        <w:t>(SITE)</w:t>
      </w:r>
      <w:r>
        <w:t xml:space="preserve"> TT-SOP-Master-list (see Related Documents) will be provided to the inspector/auditor, and upon request all SOPs will be provided.</w:t>
      </w:r>
    </w:p>
    <w:p w14:paraId="2E2D94CC" w14:textId="77777777" w:rsidR="009B5685" w:rsidRPr="00536FE0" w:rsidRDefault="009B5685" w:rsidP="009B5685">
      <w:pPr>
        <w:pStyle w:val="H5BulletPointTitle"/>
        <w:numPr>
          <w:ilvl w:val="1"/>
          <w:numId w:val="4"/>
        </w:numPr>
      </w:pPr>
      <w:r>
        <w:rPr>
          <w:lang w:val="en-AU"/>
        </w:rPr>
        <w:t>Inspection/</w:t>
      </w:r>
      <w:r w:rsidRPr="00536FE0">
        <w:t>Audit Closeout Activities</w:t>
      </w:r>
    </w:p>
    <w:p w14:paraId="25B21114" w14:textId="77777777" w:rsidR="009B5685" w:rsidRDefault="009B5685" w:rsidP="009B5685">
      <w:pPr>
        <w:pStyle w:val="ListParagraph"/>
        <w:numPr>
          <w:ilvl w:val="0"/>
          <w:numId w:val="6"/>
        </w:numPr>
      </w:pPr>
      <w:r w:rsidRPr="00F37C3A">
        <w:t xml:space="preserve">The closeout meeting will be attended by the </w:t>
      </w:r>
      <w:r>
        <w:t>principal investigator or delegate and appropriate representatives from the</w:t>
      </w:r>
      <w:r w:rsidRPr="00F37C3A">
        <w:t xml:space="preserve"> </w:t>
      </w:r>
      <w:r>
        <w:t>(</w:t>
      </w:r>
      <w:r w:rsidRPr="006E7E9E">
        <w:rPr>
          <w:highlight w:val="yellow"/>
        </w:rPr>
        <w:t>SITE)</w:t>
      </w:r>
      <w:r w:rsidRPr="00F37C3A">
        <w:t xml:space="preserve"> study team.</w:t>
      </w:r>
    </w:p>
    <w:p w14:paraId="3B46043B" w14:textId="77777777" w:rsidR="009B5685" w:rsidRDefault="009B5685" w:rsidP="009B5685">
      <w:pPr>
        <w:pStyle w:val="ListParagraph"/>
        <w:numPr>
          <w:ilvl w:val="0"/>
          <w:numId w:val="6"/>
        </w:numPr>
      </w:pPr>
      <w:r w:rsidRPr="00F37C3A">
        <w:t xml:space="preserve">The closeout meeting is an opportunity to clarify and discuss any findings raised during the </w:t>
      </w:r>
      <w:r>
        <w:t>inspection/</w:t>
      </w:r>
      <w:r w:rsidRPr="00F37C3A">
        <w:t xml:space="preserve">audit with the </w:t>
      </w:r>
      <w:r>
        <w:t>inspector/</w:t>
      </w:r>
      <w:r w:rsidRPr="00F37C3A">
        <w:t>auditor(s).</w:t>
      </w:r>
    </w:p>
    <w:p w14:paraId="081D2EB8" w14:textId="77777777" w:rsidR="009B5685" w:rsidRDefault="009B5685" w:rsidP="009B5685">
      <w:pPr>
        <w:pStyle w:val="ListParagraph"/>
        <w:numPr>
          <w:ilvl w:val="0"/>
          <w:numId w:val="6"/>
        </w:numPr>
      </w:pPr>
      <w:r w:rsidRPr="00F37C3A">
        <w:t xml:space="preserve">The </w:t>
      </w:r>
      <w:r w:rsidR="00A75697" w:rsidRPr="00A75697">
        <w:rPr>
          <w:highlight w:val="yellow"/>
        </w:rPr>
        <w:t>(SITE)</w:t>
      </w:r>
      <w:r w:rsidRPr="00F37C3A">
        <w:t xml:space="preserve"> study team will meet to discuss and evaluate the </w:t>
      </w:r>
      <w:r>
        <w:t>inspection/</w:t>
      </w:r>
      <w:r w:rsidRPr="00F37C3A">
        <w:t>audit meeting minutes and outcomes.</w:t>
      </w:r>
    </w:p>
    <w:p w14:paraId="6295EFCE" w14:textId="77777777" w:rsidR="009B5685" w:rsidRDefault="009B5685" w:rsidP="009B5685">
      <w:pPr>
        <w:pStyle w:val="ListParagraph"/>
        <w:numPr>
          <w:ilvl w:val="0"/>
          <w:numId w:val="6"/>
        </w:numPr>
      </w:pPr>
      <w:r w:rsidRPr="00F37C3A">
        <w:t xml:space="preserve">Any findings will be disseminated to the </w:t>
      </w:r>
      <w:r w:rsidRPr="006E7E9E">
        <w:rPr>
          <w:highlight w:val="yellow"/>
        </w:rPr>
        <w:t>(SITE)</w:t>
      </w:r>
      <w:r>
        <w:t xml:space="preserve"> l</w:t>
      </w:r>
      <w:r w:rsidRPr="00F37C3A">
        <w:t xml:space="preserve">eadership </w:t>
      </w:r>
      <w:r>
        <w:t>t</w:t>
      </w:r>
      <w:r w:rsidRPr="00F37C3A">
        <w:t xml:space="preserve">eam, </w:t>
      </w:r>
      <w:r w:rsidRPr="006E7E9E">
        <w:rPr>
          <w:highlight w:val="yellow"/>
        </w:rPr>
        <w:t>(SITE)</w:t>
      </w:r>
      <w:r>
        <w:t xml:space="preserve"> </w:t>
      </w:r>
      <w:r w:rsidRPr="00F37C3A">
        <w:t xml:space="preserve">Manager and </w:t>
      </w:r>
      <w:r>
        <w:t>principal investigator</w:t>
      </w:r>
      <w:r w:rsidRPr="00F37C3A">
        <w:t xml:space="preserve"> who will collectively develop an appropriate action plan addressing the finding</w:t>
      </w:r>
      <w:r>
        <w:t>s</w:t>
      </w:r>
      <w:r w:rsidRPr="00F37C3A">
        <w:t xml:space="preserve"> where required.</w:t>
      </w:r>
      <w:r>
        <w:t xml:space="preserve"> </w:t>
      </w:r>
    </w:p>
    <w:p w14:paraId="2D1D9D0F" w14:textId="77777777" w:rsidR="009B5685" w:rsidRDefault="009B5685" w:rsidP="009B5685">
      <w:pPr>
        <w:pStyle w:val="H4BulletPointTitle"/>
        <w:rPr>
          <w:lang w:val="en-AU"/>
        </w:rPr>
      </w:pPr>
      <w:r>
        <w:t>Dissemination and Implementation</w:t>
      </w:r>
    </w:p>
    <w:p w14:paraId="641F1F84" w14:textId="77777777" w:rsidR="009B5685" w:rsidRPr="00FC7713" w:rsidRDefault="009B5685" w:rsidP="009B5685">
      <w:pPr>
        <w:rPr>
          <w:lang w:eastAsia="x-none"/>
        </w:rPr>
      </w:pPr>
      <w:r w:rsidRPr="00FC7713">
        <w:rPr>
          <w:lang w:eastAsia="x-none"/>
        </w:rPr>
        <w:t xml:space="preserve">Approved SOPs will be disseminated electronically by </w:t>
      </w:r>
      <w:r>
        <w:rPr>
          <w:lang w:eastAsia="x-none"/>
        </w:rPr>
        <w:t>(</w:t>
      </w:r>
      <w:r w:rsidRPr="006E7E9E">
        <w:rPr>
          <w:highlight w:val="yellow"/>
          <w:lang w:eastAsia="x-none"/>
        </w:rPr>
        <w:t>SITE).</w:t>
      </w:r>
      <w:r w:rsidRPr="00FC7713">
        <w:rPr>
          <w:lang w:eastAsia="x-none"/>
        </w:rPr>
        <w:t xml:space="preserve"> SOPs will be made available in hard copy format or electronic</w:t>
      </w:r>
      <w:r>
        <w:rPr>
          <w:lang w:eastAsia="x-none"/>
        </w:rPr>
        <w:t>ally</w:t>
      </w:r>
      <w:r w:rsidRPr="00FC7713">
        <w:rPr>
          <w:lang w:eastAsia="x-none"/>
        </w:rPr>
        <w:t xml:space="preserve"> upon request. Any updates to the existing approved SOPs will be disseminated </w:t>
      </w:r>
      <w:proofErr w:type="gramStart"/>
      <w:r w:rsidRPr="00FC7713">
        <w:rPr>
          <w:lang w:eastAsia="x-none"/>
        </w:rPr>
        <w:t>internally, and</w:t>
      </w:r>
      <w:proofErr w:type="gramEnd"/>
      <w:r w:rsidRPr="00FC7713">
        <w:rPr>
          <w:lang w:eastAsia="x-none"/>
        </w:rPr>
        <w:t xml:space="preserve"> will be effective immediately.</w:t>
      </w:r>
    </w:p>
    <w:p w14:paraId="1908E758" w14:textId="77777777" w:rsidR="009B5685" w:rsidRDefault="009B5685" w:rsidP="009B5685">
      <w:pPr>
        <w:pStyle w:val="H4BulletPointTitle"/>
        <w:rPr>
          <w:lang w:val="en-AU"/>
        </w:rPr>
      </w:pPr>
      <w:r>
        <w:t>Monitoring Compliance and Effectiveness</w:t>
      </w:r>
    </w:p>
    <w:p w14:paraId="059FCD06" w14:textId="77777777" w:rsidR="009B5685" w:rsidRPr="00FC7713" w:rsidRDefault="009B5685" w:rsidP="009B5685">
      <w:pPr>
        <w:rPr>
          <w:lang w:eastAsia="x-none"/>
        </w:rPr>
      </w:pPr>
      <w:r w:rsidRPr="00FC7713">
        <w:rPr>
          <w:lang w:eastAsia="x-none"/>
        </w:rPr>
        <w:t xml:space="preserve">Compliance with this SOP will be monitored as part of the </w:t>
      </w:r>
      <w:r>
        <w:rPr>
          <w:lang w:eastAsia="x-none"/>
        </w:rPr>
        <w:t>(</w:t>
      </w:r>
      <w:r w:rsidRPr="006E7E9E">
        <w:rPr>
          <w:highlight w:val="yellow"/>
          <w:lang w:eastAsia="x-none"/>
        </w:rPr>
        <w:t>SITE)</w:t>
      </w:r>
      <w:r>
        <w:rPr>
          <w:lang w:eastAsia="x-none"/>
        </w:rPr>
        <w:t xml:space="preserve"> </w:t>
      </w:r>
      <w:r w:rsidRPr="00FC7713">
        <w:rPr>
          <w:lang w:eastAsia="x-none"/>
        </w:rPr>
        <w:t xml:space="preserve">monitoring and audit process. Any queries concerning the effectiveness of this SOP identified during the </w:t>
      </w:r>
      <w:r w:rsidRPr="006E7E9E">
        <w:rPr>
          <w:highlight w:val="yellow"/>
          <w:lang w:eastAsia="x-none"/>
        </w:rPr>
        <w:t>(SITE)</w:t>
      </w:r>
      <w:r>
        <w:rPr>
          <w:lang w:eastAsia="x-none"/>
        </w:rPr>
        <w:t xml:space="preserve"> </w:t>
      </w:r>
      <w:r w:rsidRPr="00FC7713">
        <w:rPr>
          <w:lang w:eastAsia="x-none"/>
        </w:rPr>
        <w:t>mon</w:t>
      </w:r>
      <w:r>
        <w:rPr>
          <w:lang w:eastAsia="x-none"/>
        </w:rPr>
        <w:t>itoring process or through use</w:t>
      </w:r>
      <w:r w:rsidRPr="00FC7713">
        <w:rPr>
          <w:lang w:eastAsia="x-none"/>
        </w:rPr>
        <w:t xml:space="preserve"> will be addressed and may result in the requirement to update the SOP.</w:t>
      </w:r>
    </w:p>
    <w:p w14:paraId="5E891F8B" w14:textId="77777777" w:rsidR="009B5685" w:rsidRDefault="009B5685" w:rsidP="009B5685">
      <w:pPr>
        <w:pStyle w:val="H4BulletPointTitle"/>
        <w:rPr>
          <w:lang w:val="en-AU"/>
        </w:rPr>
      </w:pPr>
      <w:r>
        <w:t>Review and Updating</w:t>
      </w:r>
    </w:p>
    <w:p w14:paraId="4D8BF275" w14:textId="77777777" w:rsidR="009B5685" w:rsidRPr="00FC7713" w:rsidRDefault="009B5685" w:rsidP="009B5685">
      <w:pPr>
        <w:rPr>
          <w:lang w:eastAsia="x-none"/>
        </w:rPr>
      </w:pPr>
      <w:r w:rsidRPr="00FC7713">
        <w:rPr>
          <w:lang w:eastAsia="x-none"/>
        </w:rPr>
        <w:t>This SOP will be reviewed every three years, or when</w:t>
      </w:r>
      <w:r>
        <w:rPr>
          <w:lang w:eastAsia="x-none"/>
        </w:rPr>
        <w:t xml:space="preserve"> </w:t>
      </w:r>
      <w:r w:rsidRPr="00FC7713">
        <w:rPr>
          <w:lang w:eastAsia="x-none"/>
        </w:rPr>
        <w:t>changes to legislation or working practices that impact upon the content of this document. This SOP may be merged with another SOP if appropriate or removed entirely if it becomes redundant.</w:t>
      </w:r>
    </w:p>
    <w:p w14:paraId="0CE15FFA" w14:textId="77777777" w:rsidR="009B5685" w:rsidRDefault="009B5685" w:rsidP="009B5685">
      <w:pPr>
        <w:pStyle w:val="H4BulletPointTitle"/>
        <w:rPr>
          <w:lang w:val="en-AU"/>
        </w:rPr>
      </w:pPr>
      <w:r>
        <w:lastRenderedPageBreak/>
        <w:t>Reference</w:t>
      </w:r>
      <w:r>
        <w:rPr>
          <w:lang w:val="en-AU"/>
        </w:rPr>
        <w:t>(s)</w:t>
      </w:r>
    </w:p>
    <w:p w14:paraId="3D2BBBC2" w14:textId="77777777" w:rsidR="009B5685" w:rsidRPr="00536FE0" w:rsidRDefault="009B5685" w:rsidP="009B5685">
      <w:pPr>
        <w:rPr>
          <w:lang w:eastAsia="x-none"/>
        </w:rPr>
      </w:pPr>
      <w:r w:rsidRPr="00536FE0">
        <w:rPr>
          <w:lang w:eastAsia="x-none"/>
        </w:rPr>
        <w:t xml:space="preserve">International Conference on </w:t>
      </w:r>
      <w:proofErr w:type="spellStart"/>
      <w:r w:rsidRPr="00536FE0">
        <w:rPr>
          <w:lang w:eastAsia="x-none"/>
        </w:rPr>
        <w:t>Harmonisation</w:t>
      </w:r>
      <w:proofErr w:type="spellEnd"/>
      <w:r w:rsidRPr="00536FE0">
        <w:rPr>
          <w:lang w:eastAsia="x-none"/>
        </w:rPr>
        <w:t xml:space="preserve"> of Technical Requirements for Registration of Pharmaceuticals for Human Use. (1996). Guideline for Good Clinical Practice E6(R1).</w:t>
      </w:r>
    </w:p>
    <w:p w14:paraId="51CED552" w14:textId="77777777" w:rsidR="009B5685" w:rsidRDefault="009B5685" w:rsidP="009B5685">
      <w:pPr>
        <w:pStyle w:val="H4BulletPointTitle"/>
        <w:rPr>
          <w:lang w:val="en-AU"/>
        </w:rPr>
      </w:pPr>
      <w:r>
        <w:rPr>
          <w:lang w:val="en-AU"/>
        </w:rPr>
        <w:t>Related Documents</w:t>
      </w:r>
    </w:p>
    <w:p w14:paraId="06DA8E73" w14:textId="77777777" w:rsidR="009B5685" w:rsidRDefault="009B5685" w:rsidP="009B5685">
      <w:r w:rsidRPr="006E7E9E">
        <w:rPr>
          <w:highlight w:val="yellow"/>
        </w:rPr>
        <w:t>SITE</w:t>
      </w:r>
      <w:r>
        <w:t xml:space="preserve"> TT-SOP-Glossary-of-Terms</w:t>
      </w:r>
    </w:p>
    <w:p w14:paraId="09977539" w14:textId="77777777" w:rsidR="009B5685" w:rsidRPr="004D3862" w:rsidRDefault="009B5685" w:rsidP="009B5685">
      <w:pPr>
        <w:rPr>
          <w:lang w:eastAsia="x-none"/>
        </w:rPr>
      </w:pPr>
      <w:r w:rsidRPr="007566F4">
        <w:rPr>
          <w:lang w:eastAsia="x-none"/>
        </w:rPr>
        <w:t>Integrated addendum to ICH E6(R1): Guideline for Good Clinical Practice E6(R2)</w:t>
      </w:r>
    </w:p>
    <w:p w14:paraId="1278BBF7" w14:textId="77777777" w:rsidR="009B5685" w:rsidRDefault="009B5685" w:rsidP="009B5685"/>
    <w:p w14:paraId="3CCFA54F" w14:textId="77777777" w:rsidR="00EC694C" w:rsidRDefault="00EC694C"/>
    <w:sectPr w:rsidR="00EC694C" w:rsidSect="00A45664">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0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B5EED" w14:textId="77777777" w:rsidR="00D5483A" w:rsidRDefault="00A75697">
      <w:pPr>
        <w:spacing w:after="0" w:line="240" w:lineRule="auto"/>
      </w:pPr>
      <w:r>
        <w:separator/>
      </w:r>
    </w:p>
  </w:endnote>
  <w:endnote w:type="continuationSeparator" w:id="0">
    <w:p w14:paraId="7B30F1F6" w14:textId="77777777" w:rsidR="00D5483A" w:rsidRDefault="00A75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5B6E6" w14:textId="77777777" w:rsidR="00A75697" w:rsidRDefault="00A756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2C3CC" w14:textId="77777777" w:rsidR="00003AD7" w:rsidRPr="00976FF3" w:rsidRDefault="009B5685" w:rsidP="00003AD7">
    <w:pPr>
      <w:pStyle w:val="NormalWeb"/>
      <w:pBdr>
        <w:top w:val="single" w:sz="4" w:space="1" w:color="auto"/>
      </w:pBdr>
      <w:spacing w:before="0" w:beforeAutospacing="0" w:after="0" w:afterAutospacing="0"/>
      <w:rPr>
        <w:rFonts w:ascii="Calibri" w:hAnsi="Calibri" w:cs="Calibri"/>
        <w:sz w:val="18"/>
        <w:szCs w:val="18"/>
      </w:rPr>
    </w:pPr>
    <w:r>
      <w:rPr>
        <w:rFonts w:ascii="Calibri" w:hAnsi="Calibri" w:cs="Calibri"/>
        <w:sz w:val="18"/>
        <w:szCs w:val="18"/>
      </w:rPr>
      <w:t>TT-</w:t>
    </w:r>
    <w:r w:rsidRPr="00976FF3">
      <w:rPr>
        <w:rFonts w:ascii="Calibri" w:hAnsi="Calibri" w:cs="Calibri"/>
        <w:sz w:val="18"/>
        <w:szCs w:val="18"/>
      </w:rPr>
      <w:t>SOP-0</w:t>
    </w:r>
    <w:r>
      <w:rPr>
        <w:rFonts w:ascii="Calibri" w:hAnsi="Calibri" w:cs="Calibri"/>
        <w:sz w:val="18"/>
        <w:szCs w:val="18"/>
      </w:rPr>
      <w:t>8</w:t>
    </w:r>
    <w:r w:rsidRPr="00976FF3">
      <w:rPr>
        <w:rFonts w:ascii="Calibri" w:hAnsi="Calibri" w:cs="Calibri"/>
        <w:sz w:val="18"/>
        <w:szCs w:val="18"/>
      </w:rPr>
      <w:t xml:space="preserve"> v1</w:t>
    </w:r>
    <w:r>
      <w:rPr>
        <w:rFonts w:ascii="Calibri" w:hAnsi="Calibri" w:cs="Calibri"/>
        <w:sz w:val="18"/>
        <w:szCs w:val="18"/>
      </w:rPr>
      <w:t>.0</w:t>
    </w:r>
    <w:r w:rsidRPr="00976FF3">
      <w:rPr>
        <w:rFonts w:ascii="Calibri" w:hAnsi="Calibri" w:cs="Calibri"/>
        <w:sz w:val="18"/>
        <w:szCs w:val="18"/>
      </w:rPr>
      <w:t xml:space="preserve">: </w:t>
    </w:r>
    <w:r>
      <w:rPr>
        <w:rFonts w:ascii="Calibri" w:hAnsi="Calibri" w:cs="Calibri"/>
        <w:sz w:val="18"/>
        <w:szCs w:val="18"/>
      </w:rPr>
      <w:t>Hosting a Regulatory Inspection, or Sponsor or HREC Initiated Audit with Teletrials</w:t>
    </w:r>
  </w:p>
  <w:p w14:paraId="468E541B" w14:textId="77777777" w:rsidR="00003AD7" w:rsidRPr="00976FF3" w:rsidRDefault="009B5685" w:rsidP="00003AD7">
    <w:pPr>
      <w:pStyle w:val="NormalWeb"/>
      <w:spacing w:before="0" w:beforeAutospacing="0" w:after="0" w:afterAutospacing="0"/>
      <w:rPr>
        <w:rFonts w:ascii="Calibri" w:hAnsi="Calibri" w:cs="Calibri"/>
        <w:sz w:val="18"/>
        <w:szCs w:val="18"/>
        <w:lang w:val="en-US"/>
      </w:rPr>
    </w:pPr>
    <w:r w:rsidRPr="00976FF3">
      <w:rPr>
        <w:rFonts w:ascii="Calibri" w:hAnsi="Calibri" w:cs="Calibri"/>
        <w:sz w:val="18"/>
        <w:szCs w:val="18"/>
        <w:lang w:val="en-US"/>
      </w:rPr>
      <w:t xml:space="preserve">Developed by VCCC and PCCTU (based on COSA Australasian Tele-trials model) </w:t>
    </w:r>
    <w:r>
      <w:rPr>
        <w:rFonts w:ascii="Calibri" w:hAnsi="Calibri" w:cs="Calibri"/>
        <w:sz w:val="18"/>
        <w:szCs w:val="18"/>
        <w:lang w:val="en-US"/>
      </w:rPr>
      <w:t>October 2018</w:t>
    </w:r>
  </w:p>
  <w:p w14:paraId="5D3D7855" w14:textId="77777777" w:rsidR="00003AD7" w:rsidRPr="00976FF3" w:rsidRDefault="00E75B15" w:rsidP="00003AD7">
    <w:pPr>
      <w:pStyle w:val="NormalWeb"/>
      <w:spacing w:before="0" w:beforeAutospacing="0" w:after="0" w:afterAutospacing="0"/>
      <w:rPr>
        <w:rFonts w:ascii="Calibri" w:hAnsi="Calibri" w:cs="Calibri"/>
        <w:sz w:val="18"/>
        <w:szCs w:val="18"/>
      </w:rPr>
    </w:pPr>
    <w:hyperlink r:id="rId1" w:history="1">
      <w:r w:rsidR="009B5685" w:rsidRPr="00976FF3">
        <w:rPr>
          <w:rStyle w:val="Hyperlink"/>
          <w:rFonts w:ascii="Calibri" w:hAnsi="Calibri" w:cs="Calibri"/>
          <w:sz w:val="18"/>
          <w:szCs w:val="18"/>
        </w:rPr>
        <w:t xml:space="preserve">http://www.viccompcancerctr.org </w:t>
      </w:r>
    </w:hyperlink>
  </w:p>
  <w:p w14:paraId="1A3E3DA2" w14:textId="77777777" w:rsidR="00003AD7" w:rsidRDefault="009B5685" w:rsidP="00003AD7">
    <w:pPr>
      <w:pStyle w:val="NormalWeb"/>
      <w:spacing w:before="0" w:beforeAutospacing="0" w:after="0" w:afterAutospacing="0"/>
      <w:rPr>
        <w:rFonts w:ascii="Calibri" w:hAnsi="Calibri" w:cs="Calibri"/>
        <w:sz w:val="18"/>
        <w:szCs w:val="18"/>
        <w:highlight w:val="yellow"/>
      </w:rPr>
    </w:pPr>
    <w:r w:rsidRPr="00976FF3">
      <w:rPr>
        <w:rFonts w:ascii="Calibri" w:hAnsi="Calibri" w:cs="Calibri"/>
        <w:sz w:val="18"/>
        <w:szCs w:val="18"/>
      </w:rPr>
      <w:t xml:space="preserve">Adapted to </w:t>
    </w:r>
    <w:r w:rsidRPr="00976FF3">
      <w:rPr>
        <w:rFonts w:ascii="Calibri" w:hAnsi="Calibri" w:cs="Calibri"/>
        <w:sz w:val="18"/>
        <w:szCs w:val="18"/>
        <w:highlight w:val="yellow"/>
      </w:rPr>
      <w:t>&lt;&lt;Insert name of organisation&gt;&gt;</w:t>
    </w:r>
    <w:r>
      <w:rPr>
        <w:rFonts w:ascii="Calibri" w:hAnsi="Calibri" w:cs="Calibri"/>
        <w:sz w:val="18"/>
        <w:szCs w:val="18"/>
        <w:highlight w:val="yellow"/>
      </w:rPr>
      <w:t xml:space="preserve"> &lt;&lt;insert date adapted&gt;&gt;</w:t>
    </w:r>
  </w:p>
  <w:p w14:paraId="60CF20C7" w14:textId="77777777" w:rsidR="008C286E" w:rsidRPr="00003AD7" w:rsidRDefault="009B5685" w:rsidP="00003AD7">
    <w:pPr>
      <w:pStyle w:val="NormalWeb"/>
      <w:spacing w:before="0" w:beforeAutospacing="0" w:after="0" w:afterAutospacing="0"/>
      <w:jc w:val="right"/>
      <w:rPr>
        <w:rFonts w:ascii="Calibri" w:hAnsi="Calibri" w:cs="Calibri"/>
        <w:sz w:val="18"/>
        <w:szCs w:val="18"/>
      </w:rPr>
    </w:pPr>
    <w:r>
      <w:rPr>
        <w:rFonts w:ascii="Calibri" w:hAnsi="Calibri" w:cs="Calibri"/>
        <w:sz w:val="18"/>
        <w:szCs w:val="18"/>
      </w:rPr>
      <w:t xml:space="preserve">Page </w:t>
    </w:r>
    <w:r>
      <w:rPr>
        <w:rFonts w:ascii="Calibri" w:hAnsi="Calibri" w:cs="Calibri"/>
        <w:sz w:val="18"/>
        <w:szCs w:val="18"/>
      </w:rPr>
      <w:fldChar w:fldCharType="begin"/>
    </w:r>
    <w:r>
      <w:rPr>
        <w:rFonts w:ascii="Calibri" w:hAnsi="Calibri" w:cs="Calibri"/>
        <w:sz w:val="18"/>
        <w:szCs w:val="18"/>
      </w:rPr>
      <w:instrText xml:space="preserve"> PAGE   \* MERGEFORMAT </w:instrText>
    </w:r>
    <w:r>
      <w:rPr>
        <w:rFonts w:ascii="Calibri" w:hAnsi="Calibri" w:cs="Calibri"/>
        <w:sz w:val="18"/>
        <w:szCs w:val="18"/>
      </w:rPr>
      <w:fldChar w:fldCharType="separate"/>
    </w:r>
    <w:r>
      <w:rPr>
        <w:rFonts w:ascii="Calibri" w:hAnsi="Calibri" w:cs="Calibri"/>
        <w:sz w:val="18"/>
        <w:szCs w:val="18"/>
      </w:rPr>
      <w:t>1</w:t>
    </w:r>
    <w:r>
      <w:rPr>
        <w:rFonts w:ascii="Calibri" w:hAnsi="Calibri" w:cs="Calibri"/>
        <w:sz w:val="18"/>
        <w:szCs w:val="18"/>
      </w:rPr>
      <w:fldChar w:fldCharType="end"/>
    </w:r>
    <w:r>
      <w:rPr>
        <w:rFonts w:ascii="Calibri" w:hAnsi="Calibri" w:cs="Calibri"/>
        <w:sz w:val="18"/>
        <w:szCs w:val="18"/>
      </w:rPr>
      <w:t xml:space="preserve"> of </w:t>
    </w:r>
    <w:r>
      <w:rPr>
        <w:rFonts w:ascii="Calibri" w:hAnsi="Calibri" w:cs="Calibri"/>
        <w:sz w:val="18"/>
        <w:szCs w:val="18"/>
      </w:rPr>
      <w:fldChar w:fldCharType="begin"/>
    </w:r>
    <w:r>
      <w:rPr>
        <w:rFonts w:ascii="Calibri" w:hAnsi="Calibri" w:cs="Calibri"/>
        <w:sz w:val="18"/>
        <w:szCs w:val="18"/>
      </w:rPr>
      <w:instrText xml:space="preserve"> NUMPAGES   \* MERGEFORMAT </w:instrText>
    </w:r>
    <w:r>
      <w:rPr>
        <w:rFonts w:ascii="Calibri" w:hAnsi="Calibri" w:cs="Calibri"/>
        <w:sz w:val="18"/>
        <w:szCs w:val="18"/>
      </w:rPr>
      <w:fldChar w:fldCharType="separate"/>
    </w:r>
    <w:r>
      <w:rPr>
        <w:rFonts w:ascii="Calibri" w:hAnsi="Calibri" w:cs="Calibri"/>
        <w:sz w:val="18"/>
        <w:szCs w:val="18"/>
      </w:rPr>
      <w:t>50</w:t>
    </w:r>
    <w:r>
      <w:rPr>
        <w:rFonts w:ascii="Calibri" w:hAnsi="Calibri" w:cs="Calibr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A57BC" w14:textId="77777777" w:rsidR="00A75697" w:rsidRDefault="00A75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29D32" w14:textId="77777777" w:rsidR="00D5483A" w:rsidRDefault="00A75697">
      <w:pPr>
        <w:spacing w:after="0" w:line="240" w:lineRule="auto"/>
      </w:pPr>
      <w:r>
        <w:separator/>
      </w:r>
    </w:p>
  </w:footnote>
  <w:footnote w:type="continuationSeparator" w:id="0">
    <w:p w14:paraId="7E070FAC" w14:textId="77777777" w:rsidR="00D5483A" w:rsidRDefault="00A75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072FB" w14:textId="77777777" w:rsidR="00A75697" w:rsidRDefault="00A756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027"/>
      <w:gridCol w:w="5037"/>
    </w:tblGrid>
    <w:tr w:rsidR="0085542E" w:rsidRPr="0085542E" w14:paraId="73C43F76" w14:textId="77777777" w:rsidTr="00B614C3">
      <w:trPr>
        <w:trHeight w:val="1252"/>
        <w:tblCellSpacing w:w="20" w:type="dxa"/>
      </w:trPr>
      <w:tc>
        <w:tcPr>
          <w:tcW w:w="5040" w:type="dxa"/>
        </w:tcPr>
        <w:p w14:paraId="4AF52D2E" w14:textId="77777777" w:rsidR="0085542E" w:rsidRPr="0085542E" w:rsidRDefault="009B5685" w:rsidP="0085542E">
          <w:pPr>
            <w:pStyle w:val="Header"/>
            <w:rPr>
              <w:lang w:val="en-AU"/>
            </w:rPr>
          </w:pPr>
          <w:r w:rsidRPr="0085542E">
            <w:rPr>
              <w:lang w:val="en-AU"/>
            </w:rPr>
            <w:t>INSERT SITE LOGO HERE</w:t>
          </w:r>
        </w:p>
      </w:tc>
      <w:tc>
        <w:tcPr>
          <w:tcW w:w="5040" w:type="dxa"/>
          <w:vMerge w:val="restart"/>
        </w:tcPr>
        <w:p w14:paraId="3AD32556" w14:textId="77777777" w:rsidR="0085542E" w:rsidRPr="0085542E" w:rsidRDefault="009B5685" w:rsidP="0085542E">
          <w:pPr>
            <w:pStyle w:val="Header"/>
            <w:rPr>
              <w:b/>
              <w:lang w:val="en-AU"/>
            </w:rPr>
          </w:pPr>
          <w:r>
            <w:rPr>
              <w:b/>
              <w:lang w:val="en-AU"/>
            </w:rPr>
            <w:t xml:space="preserve">SITE: </w:t>
          </w:r>
          <w:r w:rsidRPr="001138E5">
            <w:rPr>
              <w:b/>
              <w:highlight w:val="yellow"/>
              <w:lang w:val="en-AU"/>
            </w:rPr>
            <w:t>(SITE)</w:t>
          </w:r>
          <w:r w:rsidRPr="0085542E">
            <w:rPr>
              <w:b/>
              <w:lang w:val="en-AU"/>
            </w:rPr>
            <w:t xml:space="preserve"> </w:t>
          </w:r>
        </w:p>
        <w:p w14:paraId="514C3619" w14:textId="77777777" w:rsidR="0085542E" w:rsidRPr="0085542E" w:rsidRDefault="009B5685" w:rsidP="0085542E">
          <w:pPr>
            <w:pStyle w:val="Header"/>
            <w:rPr>
              <w:b/>
              <w:lang w:val="en-AU"/>
            </w:rPr>
          </w:pPr>
          <w:r w:rsidRPr="0085542E">
            <w:rPr>
              <w:b/>
              <w:lang w:val="en-AU"/>
            </w:rPr>
            <w:t>TITLE: HOSTING A REGULATORY INSPECTION, SPONSOR or HREC INITIATED AUDIT</w:t>
          </w:r>
          <w:r>
            <w:rPr>
              <w:b/>
              <w:lang w:val="en-AU"/>
            </w:rPr>
            <w:t xml:space="preserve"> WITH TELETRIALS</w:t>
          </w:r>
        </w:p>
      </w:tc>
    </w:tr>
    <w:tr w:rsidR="0085542E" w:rsidRPr="0085542E" w14:paraId="306A6553" w14:textId="77777777" w:rsidTr="00B614C3">
      <w:trPr>
        <w:trHeight w:val="265"/>
        <w:tblCellSpacing w:w="20" w:type="dxa"/>
      </w:trPr>
      <w:tc>
        <w:tcPr>
          <w:tcW w:w="5040" w:type="dxa"/>
        </w:tcPr>
        <w:p w14:paraId="4AC37EAA" w14:textId="77777777" w:rsidR="0085542E" w:rsidRPr="0085542E" w:rsidRDefault="009B5685" w:rsidP="0085542E">
          <w:pPr>
            <w:pStyle w:val="Header"/>
            <w:rPr>
              <w:b/>
              <w:lang w:val="en-AU"/>
            </w:rPr>
          </w:pPr>
          <w:r w:rsidRPr="00801D83">
            <w:rPr>
              <w:b/>
              <w:highlight w:val="yellow"/>
              <w:lang w:val="en-AU"/>
            </w:rPr>
            <w:t>(SITE)</w:t>
          </w:r>
          <w:r w:rsidRPr="001138E5">
            <w:rPr>
              <w:b/>
              <w:lang w:val="en-AU"/>
            </w:rPr>
            <w:t>-TT-</w:t>
          </w:r>
          <w:r w:rsidRPr="0085542E">
            <w:rPr>
              <w:b/>
              <w:lang w:val="en-AU"/>
            </w:rPr>
            <w:t>SOP-08</w:t>
          </w:r>
        </w:p>
      </w:tc>
      <w:tc>
        <w:tcPr>
          <w:tcW w:w="5040" w:type="dxa"/>
          <w:vMerge/>
        </w:tcPr>
        <w:p w14:paraId="48DF0FB5" w14:textId="77777777" w:rsidR="0085542E" w:rsidRPr="0085542E" w:rsidRDefault="00E75B15" w:rsidP="0085542E">
          <w:pPr>
            <w:pStyle w:val="Header"/>
            <w:rPr>
              <w:lang w:val="en-AU"/>
            </w:rPr>
          </w:pPr>
        </w:p>
      </w:tc>
    </w:tr>
  </w:tbl>
  <w:p w14:paraId="7CBE016F" w14:textId="77777777" w:rsidR="0085542E" w:rsidRPr="0085542E" w:rsidRDefault="00E75B15" w:rsidP="0085542E">
    <w:pPr>
      <w:pStyle w:val="Header"/>
      <w:rPr>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E3D8C" w14:textId="77777777" w:rsidR="00A75697" w:rsidRDefault="00A756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7E3"/>
    <w:multiLevelType w:val="hybridMultilevel"/>
    <w:tmpl w:val="48A07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83861"/>
    <w:multiLevelType w:val="hybridMultilevel"/>
    <w:tmpl w:val="1ED63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123F25"/>
    <w:multiLevelType w:val="multilevel"/>
    <w:tmpl w:val="5812457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3EC1EBF"/>
    <w:multiLevelType w:val="hybridMultilevel"/>
    <w:tmpl w:val="815AC410"/>
    <w:lvl w:ilvl="0" w:tplc="4CEEDDBE">
      <w:start w:val="1"/>
      <w:numFmt w:val="decimal"/>
      <w:pStyle w:val="H5BulletPointTitle"/>
      <w:lvlText w:val="6.%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2084" w:hanging="360"/>
      </w:pPr>
      <w:rPr>
        <w:rFonts w:ascii="Courier New" w:hAnsi="Courier New" w:cs="Wingdings"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Wingdings"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Wingdings" w:hint="default"/>
      </w:rPr>
    </w:lvl>
    <w:lvl w:ilvl="8" w:tplc="0C090005" w:tentative="1">
      <w:start w:val="1"/>
      <w:numFmt w:val="bullet"/>
      <w:lvlText w:val=""/>
      <w:lvlJc w:val="left"/>
      <w:pPr>
        <w:ind w:left="7124" w:hanging="360"/>
      </w:pPr>
      <w:rPr>
        <w:rFonts w:ascii="Wingdings" w:hAnsi="Wingdings" w:hint="default"/>
      </w:rPr>
    </w:lvl>
  </w:abstractNum>
  <w:abstractNum w:abstractNumId="4" w15:restartNumberingAfterBreak="0">
    <w:nsid w:val="72823390"/>
    <w:multiLevelType w:val="hybridMultilevel"/>
    <w:tmpl w:val="CE784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CE41CAC"/>
    <w:multiLevelType w:val="hybridMultilevel"/>
    <w:tmpl w:val="DEFACE92"/>
    <w:lvl w:ilvl="0" w:tplc="13C60D3A">
      <w:start w:val="1"/>
      <w:numFmt w:val="decimal"/>
      <w:pStyle w:val="H4BulletPointTitle"/>
      <w:lvlText w:val="%1."/>
      <w:lvlJc w:val="left"/>
      <w:pPr>
        <w:ind w:left="76"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685"/>
    <w:rsid w:val="0042774E"/>
    <w:rsid w:val="009B5685"/>
    <w:rsid w:val="00A75697"/>
    <w:rsid w:val="00B83052"/>
    <w:rsid w:val="00D5483A"/>
    <w:rsid w:val="00E75B15"/>
    <w:rsid w:val="00EC69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C5720"/>
  <w15:chartTrackingRefBased/>
  <w15:docId w15:val="{2D1A91F7-C8B6-47C2-9A25-3BF0EDC8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568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685"/>
    <w:rPr>
      <w:lang w:val="en-US"/>
    </w:rPr>
  </w:style>
  <w:style w:type="table" w:styleId="TableGrid">
    <w:name w:val="Table Grid"/>
    <w:basedOn w:val="TableNormal"/>
    <w:rsid w:val="009B568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H3"/>
    <w:basedOn w:val="Normal"/>
    <w:next w:val="Normal"/>
    <w:link w:val="TitleChar"/>
    <w:qFormat/>
    <w:rsid w:val="009B5685"/>
    <w:pPr>
      <w:spacing w:before="120" w:after="120" w:line="240" w:lineRule="auto"/>
      <w:jc w:val="center"/>
      <w:outlineLvl w:val="0"/>
    </w:pPr>
    <w:rPr>
      <w:rFonts w:eastAsia="Times New Roman" w:cs="Times New Roman"/>
      <w:b/>
      <w:bCs/>
      <w:kern w:val="28"/>
      <w:sz w:val="28"/>
      <w:szCs w:val="32"/>
      <w:lang w:val="x-none" w:eastAsia="x-none"/>
    </w:rPr>
  </w:style>
  <w:style w:type="character" w:customStyle="1" w:styleId="TitleChar">
    <w:name w:val="Title Char"/>
    <w:aliases w:val="H3 Char"/>
    <w:basedOn w:val="DefaultParagraphFont"/>
    <w:link w:val="Title"/>
    <w:rsid w:val="009B5685"/>
    <w:rPr>
      <w:rFonts w:eastAsia="Times New Roman" w:cs="Times New Roman"/>
      <w:b/>
      <w:bCs/>
      <w:kern w:val="28"/>
      <w:sz w:val="28"/>
      <w:szCs w:val="32"/>
      <w:lang w:val="x-none" w:eastAsia="x-none"/>
    </w:rPr>
  </w:style>
  <w:style w:type="paragraph" w:customStyle="1" w:styleId="H5BulletPointTitle">
    <w:name w:val="H5 Bullet Point Title"/>
    <w:basedOn w:val="Normal"/>
    <w:link w:val="H5BulletPointTitleChar"/>
    <w:qFormat/>
    <w:rsid w:val="009B5685"/>
    <w:pPr>
      <w:numPr>
        <w:numId w:val="2"/>
      </w:numPr>
      <w:spacing w:before="360" w:after="120" w:line="240" w:lineRule="auto"/>
    </w:pPr>
    <w:rPr>
      <w:rFonts w:ascii="Calibri" w:eastAsia="Times New Roman" w:hAnsi="Calibri" w:cs="Times New Roman"/>
      <w:b/>
      <w:szCs w:val="24"/>
      <w:u w:val="single"/>
      <w:lang w:val="x-none" w:eastAsia="x-none"/>
    </w:rPr>
  </w:style>
  <w:style w:type="character" w:customStyle="1" w:styleId="H5BulletPointTitleChar">
    <w:name w:val="H5 Bullet Point Title Char"/>
    <w:link w:val="H5BulletPointTitle"/>
    <w:rsid w:val="009B5685"/>
    <w:rPr>
      <w:rFonts w:ascii="Calibri" w:eastAsia="Times New Roman" w:hAnsi="Calibri" w:cs="Times New Roman"/>
      <w:b/>
      <w:szCs w:val="24"/>
      <w:u w:val="single"/>
      <w:lang w:val="x-none" w:eastAsia="x-none"/>
    </w:rPr>
  </w:style>
  <w:style w:type="paragraph" w:customStyle="1" w:styleId="H4BulletPointTitle">
    <w:name w:val="H4 Bullet Point Title"/>
    <w:basedOn w:val="Normal"/>
    <w:next w:val="Normal"/>
    <w:link w:val="H4BulletPointTitleChar"/>
    <w:qFormat/>
    <w:rsid w:val="009B5685"/>
    <w:pPr>
      <w:numPr>
        <w:numId w:val="1"/>
      </w:numPr>
      <w:spacing w:before="360" w:after="120" w:line="240" w:lineRule="auto"/>
      <w:ind w:left="17" w:hanging="357"/>
    </w:pPr>
    <w:rPr>
      <w:rFonts w:ascii="Calibri" w:eastAsia="MS PGothic" w:hAnsi="Calibri" w:cs="Times New Roman"/>
      <w:b/>
      <w:sz w:val="24"/>
      <w:u w:val="single"/>
      <w:lang w:val="x-none" w:eastAsia="x-none"/>
    </w:rPr>
  </w:style>
  <w:style w:type="character" w:customStyle="1" w:styleId="H4BulletPointTitleChar">
    <w:name w:val="H4 Bullet Point Title Char"/>
    <w:link w:val="H4BulletPointTitle"/>
    <w:rsid w:val="009B5685"/>
    <w:rPr>
      <w:rFonts w:ascii="Calibri" w:eastAsia="MS PGothic" w:hAnsi="Calibri" w:cs="Times New Roman"/>
      <w:b/>
      <w:sz w:val="24"/>
      <w:u w:val="single"/>
      <w:lang w:val="x-none" w:eastAsia="x-none"/>
    </w:rPr>
  </w:style>
  <w:style w:type="paragraph" w:styleId="ListParagraph">
    <w:name w:val="List Paragraph"/>
    <w:basedOn w:val="Normal"/>
    <w:rsid w:val="009B5685"/>
    <w:pPr>
      <w:spacing w:before="120" w:after="120" w:line="240" w:lineRule="auto"/>
      <w:ind w:left="720"/>
      <w:contextualSpacing/>
    </w:pPr>
    <w:rPr>
      <w:rFonts w:ascii="Calibri" w:eastAsia="Times New Roman" w:hAnsi="Calibri" w:cs="Times New Roman"/>
      <w:szCs w:val="24"/>
      <w:lang w:val="en-AU" w:eastAsia="en-AU"/>
    </w:rPr>
  </w:style>
  <w:style w:type="table" w:customStyle="1" w:styleId="GridTable2-Accent11">
    <w:name w:val="Grid Table 2 - Accent 11"/>
    <w:basedOn w:val="TableNormal"/>
    <w:next w:val="GridTable2-Accent1"/>
    <w:uiPriority w:val="47"/>
    <w:rsid w:val="009B5685"/>
    <w:pPr>
      <w:spacing w:after="0" w:line="240" w:lineRule="auto"/>
    </w:pPr>
    <w:rPr>
      <w:rFonts w:ascii="Times New Roman" w:eastAsia="Times New Roman" w:hAnsi="Times New Roman" w:cs="Times New Roman"/>
      <w:sz w:val="20"/>
      <w:szCs w:val="20"/>
      <w:lang w:val="en-AU"/>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Hyperlink">
    <w:name w:val="Hyperlink"/>
    <w:basedOn w:val="DefaultParagraphFont"/>
    <w:rsid w:val="009B5685"/>
    <w:rPr>
      <w:color w:val="0563C1" w:themeColor="hyperlink"/>
      <w:u w:val="single"/>
    </w:rPr>
  </w:style>
  <w:style w:type="paragraph" w:styleId="NormalWeb">
    <w:name w:val="Normal (Web)"/>
    <w:basedOn w:val="Normal"/>
    <w:uiPriority w:val="99"/>
    <w:unhideWhenUsed/>
    <w:rsid w:val="009B568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GridTable2-Accent1">
    <w:name w:val="Grid Table 2 Accent 1"/>
    <w:basedOn w:val="TableNormal"/>
    <w:uiPriority w:val="47"/>
    <w:rsid w:val="009B568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427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74E"/>
    <w:rPr>
      <w:rFonts w:ascii="Segoe UI" w:hAnsi="Segoe UI" w:cs="Segoe UI"/>
      <w:sz w:val="18"/>
      <w:szCs w:val="18"/>
      <w:lang w:val="en-US"/>
    </w:rPr>
  </w:style>
  <w:style w:type="paragraph" w:styleId="Footer">
    <w:name w:val="footer"/>
    <w:basedOn w:val="Normal"/>
    <w:link w:val="FooterChar"/>
    <w:uiPriority w:val="99"/>
    <w:unhideWhenUsed/>
    <w:rsid w:val="00A75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69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viccompcancerct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095A57D6AD347B9520743CB35F227" ma:contentTypeVersion="13" ma:contentTypeDescription="Create a new document." ma:contentTypeScope="" ma:versionID="415e3c2b53e5c8d1f8b9d14e54cd43d9">
  <xsd:schema xmlns:xsd="http://www.w3.org/2001/XMLSchema" xmlns:xs="http://www.w3.org/2001/XMLSchema" xmlns:p="http://schemas.microsoft.com/office/2006/metadata/properties" xmlns:ns3="9f3bff31-9fd4-4699-90cf-c0cd11766f12" xmlns:ns4="78ea2596-d6df-44c7-886e-5f2efe51ad18" targetNamespace="http://schemas.microsoft.com/office/2006/metadata/properties" ma:root="true" ma:fieldsID="7091dbe2687591ac1b7cc539c8246957" ns3:_="" ns4:_="">
    <xsd:import namespace="9f3bff31-9fd4-4699-90cf-c0cd11766f12"/>
    <xsd:import namespace="78ea2596-d6df-44c7-886e-5f2efe51ad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bff31-9fd4-4699-90cf-c0cd11766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ea2596-d6df-44c7-886e-5f2efe51ad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8BA99C-1492-44F0-B55C-25F66B7A6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bff31-9fd4-4699-90cf-c0cd11766f12"/>
    <ds:schemaRef ds:uri="78ea2596-d6df-44c7-886e-5f2efe51a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AED587-B1D1-4898-9F70-BC8E4627F132}">
  <ds:schemaRefs>
    <ds:schemaRef ds:uri="http://schemas.microsoft.com/sharepoint/v3/contenttype/forms"/>
  </ds:schemaRefs>
</ds:datastoreItem>
</file>

<file path=customXml/itemProps3.xml><?xml version="1.0" encoding="utf-8"?>
<ds:datastoreItem xmlns:ds="http://schemas.openxmlformats.org/officeDocument/2006/customXml" ds:itemID="{87EA127B-1926-47EE-B6FF-FA3E8999E481}">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78ea2596-d6df-44c7-886e-5f2efe51ad18"/>
    <ds:schemaRef ds:uri="9f3bff31-9fd4-4699-90cf-c0cd11766f12"/>
    <ds:schemaRef ds:uri="http://purl.org/dc/term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Donaldson</dc:creator>
  <cp:keywords/>
  <dc:description/>
  <cp:lastModifiedBy>Lee Byrne</cp:lastModifiedBy>
  <cp:revision>2</cp:revision>
  <dcterms:created xsi:type="dcterms:W3CDTF">2020-03-16T21:56:00Z</dcterms:created>
  <dcterms:modified xsi:type="dcterms:W3CDTF">2020-03-16T21:56:00Z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0x0101003E5095A57D6AD347B9520743CB35F227</vt:lpwstr>
  </property>
</Properties>
</file>