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3A23" w14:textId="77777777" w:rsidR="00B808F1" w:rsidRDefault="00B808F1" w:rsidP="00B808F1">
      <w:pPr>
        <w:pStyle w:val="Title"/>
        <w:spacing w:before="240"/>
        <w:rPr>
          <w:sz w:val="40"/>
          <w:szCs w:val="40"/>
          <w:lang w:val="en-AU"/>
        </w:rPr>
      </w:pPr>
      <w:bookmarkStart w:id="0" w:name="_GoBack"/>
      <w:bookmarkEnd w:id="0"/>
      <w:r>
        <w:rPr>
          <w:noProof/>
          <w:sz w:val="40"/>
          <w:szCs w:val="40"/>
          <w:lang w:val="en-AU"/>
        </w:rPr>
        <w:drawing>
          <wp:inline distT="0" distB="0" distL="0" distR="0" wp14:anchorId="06BE2890" wp14:editId="4826D21C">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3D3F39B1" w14:textId="77777777" w:rsidR="004E7746" w:rsidRDefault="004E7746" w:rsidP="004E7746">
      <w:pPr>
        <w:pStyle w:val="Title"/>
        <w:spacing w:before="240"/>
        <w:rPr>
          <w:rFonts w:cstheme="minorHAnsi"/>
          <w:sz w:val="52"/>
          <w:szCs w:val="52"/>
          <w:lang w:val="en-AU"/>
        </w:rPr>
      </w:pPr>
      <w:bookmarkStart w:id="1" w:name="_Hlk6491936"/>
      <w:r w:rsidRPr="00F3090C">
        <w:rPr>
          <w:rFonts w:cstheme="minorHAnsi"/>
          <w:sz w:val="52"/>
          <w:szCs w:val="52"/>
          <w:lang w:val="en-AU"/>
        </w:rPr>
        <w:t xml:space="preserve">Standard Operating Procedure: </w:t>
      </w:r>
    </w:p>
    <w:bookmarkEnd w:id="1"/>
    <w:p w14:paraId="3D950136" w14:textId="77777777" w:rsidR="00B808F1" w:rsidRDefault="00B808F1" w:rsidP="00B808F1">
      <w:pPr>
        <w:pStyle w:val="Title"/>
        <w:spacing w:before="240"/>
        <w:rPr>
          <w:sz w:val="52"/>
          <w:szCs w:val="52"/>
          <w:lang w:val="en-AU"/>
        </w:rPr>
      </w:pPr>
      <w:r w:rsidRPr="004E7746">
        <w:rPr>
          <w:sz w:val="52"/>
          <w:szCs w:val="52"/>
          <w:lang w:val="en-AU"/>
        </w:rPr>
        <w:t xml:space="preserve">Clinical Trial Feasibility and Start-up </w:t>
      </w:r>
      <w:r w:rsidR="004E7746" w:rsidRPr="004E7746">
        <w:rPr>
          <w:sz w:val="52"/>
          <w:szCs w:val="52"/>
          <w:lang w:val="en-AU"/>
        </w:rPr>
        <w:t>with Teletrials</w:t>
      </w:r>
    </w:p>
    <w:p w14:paraId="185C3A27" w14:textId="77777777" w:rsidR="004E7746" w:rsidRPr="00713C5B" w:rsidRDefault="004E7746" w:rsidP="004E7746">
      <w:pPr>
        <w:rPr>
          <w:sz w:val="52"/>
          <w:szCs w:val="52"/>
          <w:lang w:eastAsia="x-none"/>
        </w:rPr>
      </w:pPr>
    </w:p>
    <w:p w14:paraId="252FB33A" w14:textId="77777777" w:rsidR="00B808F1" w:rsidRPr="004E7746" w:rsidRDefault="004E7746" w:rsidP="00B808F1">
      <w:pPr>
        <w:jc w:val="center"/>
        <w:rPr>
          <w:b/>
          <w:sz w:val="52"/>
          <w:szCs w:val="52"/>
          <w:lang w:eastAsia="x-none"/>
        </w:rPr>
      </w:pPr>
      <w:r w:rsidRPr="004E7746">
        <w:rPr>
          <w:b/>
          <w:sz w:val="52"/>
          <w:szCs w:val="52"/>
          <w:lang w:eastAsia="x-none"/>
        </w:rPr>
        <w:t xml:space="preserve">SOP Number: </w:t>
      </w:r>
      <w:r w:rsidR="00C14072" w:rsidRPr="004E7746">
        <w:rPr>
          <w:b/>
          <w:sz w:val="52"/>
          <w:szCs w:val="52"/>
          <w:lang w:eastAsia="x-none"/>
        </w:rPr>
        <w:t>TT-</w:t>
      </w:r>
      <w:r w:rsidR="00B808F1" w:rsidRPr="004E7746">
        <w:rPr>
          <w:b/>
          <w:sz w:val="52"/>
          <w:szCs w:val="52"/>
          <w:lang w:eastAsia="x-none"/>
        </w:rPr>
        <w:t>SOP-05</w:t>
      </w:r>
    </w:p>
    <w:p w14:paraId="31FB6F5E" w14:textId="77777777" w:rsidR="00B808F1" w:rsidRPr="00B979A9" w:rsidRDefault="00B808F1" w:rsidP="00B808F1">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B808F1" w14:paraId="18B3AFAE"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15EC44F0" w14:textId="77777777" w:rsidR="00B808F1" w:rsidRDefault="00B808F1"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241D7239" w14:textId="77777777" w:rsidR="00B808F1" w:rsidRPr="007D676C" w:rsidRDefault="00B808F1" w:rsidP="009E1C7E">
            <w:pPr>
              <w:cnfStyle w:val="100000000000" w:firstRow="1" w:lastRow="0" w:firstColumn="0" w:lastColumn="0" w:oddVBand="0" w:evenVBand="0" w:oddHBand="0" w:evenHBand="0" w:firstRowFirstColumn="0" w:firstRowLastColumn="0" w:lastRowFirstColumn="0" w:lastRowLastColumn="0"/>
              <w:rPr>
                <w:b w:val="0"/>
                <w:lang w:eastAsia="x-none"/>
              </w:rPr>
            </w:pPr>
            <w:r w:rsidRPr="007D676C">
              <w:rPr>
                <w:b w:val="0"/>
                <w:lang w:eastAsia="x-none"/>
              </w:rPr>
              <w:t>TT-SOP-0</w:t>
            </w:r>
            <w:r>
              <w:rPr>
                <w:b w:val="0"/>
                <w:lang w:eastAsia="x-none"/>
              </w:rPr>
              <w:t>5</w:t>
            </w:r>
          </w:p>
        </w:tc>
      </w:tr>
      <w:tr w:rsidR="00B808F1" w14:paraId="49A090CB"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06757D0" w14:textId="77777777" w:rsidR="00B808F1" w:rsidRDefault="00B808F1" w:rsidP="009E1C7E">
            <w:pPr>
              <w:rPr>
                <w:lang w:eastAsia="x-none"/>
              </w:rPr>
            </w:pPr>
            <w:r>
              <w:rPr>
                <w:lang w:eastAsia="x-none"/>
              </w:rPr>
              <w:t>Version Number:</w:t>
            </w:r>
          </w:p>
        </w:tc>
        <w:tc>
          <w:tcPr>
            <w:tcW w:w="7789" w:type="dxa"/>
          </w:tcPr>
          <w:p w14:paraId="57A0A9D7" w14:textId="77777777" w:rsidR="00B808F1" w:rsidRDefault="00C169B5"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2</w:t>
            </w:r>
            <w:r w:rsidR="00B808F1">
              <w:rPr>
                <w:lang w:eastAsia="x-none"/>
              </w:rPr>
              <w:t>.0</w:t>
            </w:r>
          </w:p>
        </w:tc>
      </w:tr>
      <w:tr w:rsidR="00B808F1" w14:paraId="768AB447"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2FDFA6F8" w14:textId="77777777" w:rsidR="00B808F1" w:rsidRDefault="00B808F1" w:rsidP="009E1C7E">
            <w:pPr>
              <w:rPr>
                <w:lang w:eastAsia="x-none"/>
              </w:rPr>
            </w:pPr>
            <w:r>
              <w:rPr>
                <w:lang w:eastAsia="x-none"/>
              </w:rPr>
              <w:t>Effective date:</w:t>
            </w:r>
          </w:p>
        </w:tc>
        <w:tc>
          <w:tcPr>
            <w:tcW w:w="7789" w:type="dxa"/>
          </w:tcPr>
          <w:p w14:paraId="32154F29" w14:textId="77777777" w:rsidR="00B808F1" w:rsidRDefault="000816CA"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13 September 2019</w:t>
            </w:r>
          </w:p>
        </w:tc>
      </w:tr>
      <w:tr w:rsidR="00B808F1" w14:paraId="3FD43B2B"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2330692" w14:textId="77777777" w:rsidR="00B808F1" w:rsidRDefault="00B808F1" w:rsidP="009E1C7E">
            <w:pPr>
              <w:rPr>
                <w:lang w:eastAsia="x-none"/>
              </w:rPr>
            </w:pPr>
            <w:r>
              <w:rPr>
                <w:lang w:eastAsia="x-none"/>
              </w:rPr>
              <w:t>Review date:</w:t>
            </w:r>
          </w:p>
        </w:tc>
        <w:tc>
          <w:tcPr>
            <w:tcW w:w="7789" w:type="dxa"/>
          </w:tcPr>
          <w:p w14:paraId="3A8FF5C4" w14:textId="77777777" w:rsidR="00B808F1" w:rsidRDefault="000816CA"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13 September 2022</w:t>
            </w:r>
          </w:p>
        </w:tc>
      </w:tr>
      <w:tr w:rsidR="00B808F1" w14:paraId="523EBD36"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4BEEA7BA" w14:textId="77777777" w:rsidR="00B808F1" w:rsidRDefault="00B808F1" w:rsidP="009E1C7E">
            <w:pPr>
              <w:rPr>
                <w:lang w:eastAsia="x-none"/>
              </w:rPr>
            </w:pPr>
            <w:r>
              <w:rPr>
                <w:lang w:eastAsia="x-none"/>
              </w:rPr>
              <w:t>Author(s):</w:t>
            </w:r>
          </w:p>
        </w:tc>
        <w:tc>
          <w:tcPr>
            <w:tcW w:w="7789" w:type="dxa"/>
          </w:tcPr>
          <w:p w14:paraId="1DA572DF" w14:textId="77777777" w:rsidR="00B808F1" w:rsidRDefault="00B808F1"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Hannah Cross</w:t>
            </w:r>
          </w:p>
          <w:p w14:paraId="6F34A8DB" w14:textId="77777777" w:rsidR="00B808F1" w:rsidRDefault="00B808F1"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B808F1" w14:paraId="1F3A4AF0"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BEDB0EF" w14:textId="77777777" w:rsidR="00B808F1" w:rsidRDefault="00B808F1" w:rsidP="009E1C7E">
            <w:pPr>
              <w:rPr>
                <w:lang w:eastAsia="x-none"/>
              </w:rPr>
            </w:pPr>
            <w:r>
              <w:rPr>
                <w:lang w:eastAsia="x-none"/>
              </w:rPr>
              <w:t>Approved by:</w:t>
            </w:r>
          </w:p>
        </w:tc>
        <w:tc>
          <w:tcPr>
            <w:tcW w:w="7789" w:type="dxa"/>
          </w:tcPr>
          <w:p w14:paraId="78A9A560" w14:textId="77777777" w:rsidR="00B808F1" w:rsidRDefault="00713C5B"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VCCC Teletrials Steering Committee</w:t>
            </w:r>
          </w:p>
        </w:tc>
      </w:tr>
    </w:tbl>
    <w:p w14:paraId="1A59A4CB" w14:textId="77777777" w:rsidR="00B808F1" w:rsidRDefault="00B808F1" w:rsidP="00B808F1">
      <w:pPr>
        <w:rPr>
          <w:lang w:eastAsia="x-none"/>
        </w:rPr>
      </w:pPr>
    </w:p>
    <w:p w14:paraId="7C13BDC9" w14:textId="77777777" w:rsidR="00B808F1" w:rsidRPr="00CF2075" w:rsidRDefault="00B808F1" w:rsidP="00B808F1">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1C64B125" w14:textId="77777777" w:rsidR="00B808F1" w:rsidRDefault="00B808F1" w:rsidP="00B808F1">
      <w:pPr>
        <w:spacing w:before="0" w:after="0"/>
        <w:rPr>
          <w:lang w:eastAsia="x-none"/>
        </w:rPr>
      </w:pPr>
      <w:r>
        <w:rPr>
          <w:lang w:eastAsia="x-none"/>
        </w:rPr>
        <w:br w:type="page"/>
      </w:r>
    </w:p>
    <w:p w14:paraId="5DECAC49" w14:textId="77777777" w:rsidR="00B808F1" w:rsidRDefault="00B808F1" w:rsidP="00B808F1">
      <w:pPr>
        <w:rPr>
          <w:b/>
          <w:sz w:val="28"/>
          <w:szCs w:val="28"/>
          <w:lang w:eastAsia="x-none"/>
        </w:rPr>
      </w:pPr>
    </w:p>
    <w:p w14:paraId="5B9A502C" w14:textId="77777777" w:rsidR="00B808F1" w:rsidRPr="00DB4611" w:rsidRDefault="00B808F1" w:rsidP="00B808F1">
      <w:pPr>
        <w:rPr>
          <w:b/>
          <w:sz w:val="28"/>
          <w:szCs w:val="28"/>
          <w:lang w:eastAsia="x-none"/>
        </w:rPr>
      </w:pPr>
      <w:r w:rsidRPr="00DB4611">
        <w:rPr>
          <w:b/>
          <w:sz w:val="28"/>
          <w:szCs w:val="28"/>
          <w:lang w:eastAsia="x-none"/>
        </w:rPr>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980"/>
        <w:gridCol w:w="1800"/>
        <w:gridCol w:w="5066"/>
      </w:tblGrid>
      <w:tr w:rsidR="00B808F1" w14:paraId="31B6E4EC" w14:textId="77777777" w:rsidTr="00081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bottom w:val="none" w:sz="0" w:space="0" w:color="auto"/>
              <w:right w:val="none" w:sz="0" w:space="0" w:color="auto"/>
            </w:tcBorders>
          </w:tcPr>
          <w:p w14:paraId="4A029827" w14:textId="77777777" w:rsidR="00B808F1" w:rsidRDefault="00B808F1" w:rsidP="009E1C7E">
            <w:pPr>
              <w:rPr>
                <w:lang w:eastAsia="x-none"/>
              </w:rPr>
            </w:pPr>
            <w:r>
              <w:rPr>
                <w:lang w:eastAsia="x-none"/>
              </w:rPr>
              <w:t>Version</w:t>
            </w:r>
          </w:p>
        </w:tc>
        <w:tc>
          <w:tcPr>
            <w:tcW w:w="1980" w:type="dxa"/>
            <w:tcBorders>
              <w:top w:val="none" w:sz="0" w:space="0" w:color="auto"/>
              <w:left w:val="none" w:sz="0" w:space="0" w:color="auto"/>
              <w:bottom w:val="none" w:sz="0" w:space="0" w:color="auto"/>
              <w:right w:val="none" w:sz="0" w:space="0" w:color="auto"/>
            </w:tcBorders>
          </w:tcPr>
          <w:p w14:paraId="6093E6C9" w14:textId="77777777" w:rsidR="00B808F1" w:rsidRDefault="00B808F1"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1800" w:type="dxa"/>
            <w:tcBorders>
              <w:top w:val="none" w:sz="0" w:space="0" w:color="auto"/>
              <w:left w:val="none" w:sz="0" w:space="0" w:color="auto"/>
              <w:bottom w:val="none" w:sz="0" w:space="0" w:color="auto"/>
              <w:right w:val="none" w:sz="0" w:space="0" w:color="auto"/>
            </w:tcBorders>
          </w:tcPr>
          <w:p w14:paraId="250985F6" w14:textId="77777777" w:rsidR="00B808F1" w:rsidRDefault="00B808F1"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48358E">
              <w:rPr>
                <w:lang w:eastAsia="x-none"/>
              </w:rPr>
              <w:t>mended By</w:t>
            </w:r>
          </w:p>
        </w:tc>
        <w:tc>
          <w:tcPr>
            <w:tcW w:w="5066" w:type="dxa"/>
            <w:tcBorders>
              <w:top w:val="none" w:sz="0" w:space="0" w:color="auto"/>
              <w:left w:val="none" w:sz="0" w:space="0" w:color="auto"/>
              <w:bottom w:val="none" w:sz="0" w:space="0" w:color="auto"/>
            </w:tcBorders>
          </w:tcPr>
          <w:p w14:paraId="7964F924" w14:textId="77777777" w:rsidR="00B808F1" w:rsidRDefault="00B808F1"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0816CA" w14:paraId="003ADDC0" w14:textId="77777777" w:rsidTr="00081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5078FB8A" w14:textId="77777777" w:rsidR="000816CA" w:rsidRPr="000816CA" w:rsidRDefault="000816CA" w:rsidP="009E1C7E">
            <w:pPr>
              <w:rPr>
                <w:b w:val="0"/>
                <w:lang w:eastAsia="x-none"/>
              </w:rPr>
            </w:pPr>
            <w:r w:rsidRPr="000816CA">
              <w:rPr>
                <w:b w:val="0"/>
                <w:lang w:eastAsia="x-none"/>
              </w:rPr>
              <w:t>1.0</w:t>
            </w:r>
          </w:p>
        </w:tc>
        <w:tc>
          <w:tcPr>
            <w:tcW w:w="1980" w:type="dxa"/>
          </w:tcPr>
          <w:p w14:paraId="4C56B3C0" w14:textId="77777777" w:rsidR="000816CA" w:rsidRDefault="000816CA"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03 October 2018</w:t>
            </w:r>
          </w:p>
        </w:tc>
        <w:tc>
          <w:tcPr>
            <w:tcW w:w="1800" w:type="dxa"/>
          </w:tcPr>
          <w:p w14:paraId="353AA5B1" w14:textId="77777777" w:rsidR="000816CA" w:rsidRDefault="000816CA"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Hannah Cross</w:t>
            </w:r>
          </w:p>
        </w:tc>
        <w:tc>
          <w:tcPr>
            <w:tcW w:w="5066" w:type="dxa"/>
          </w:tcPr>
          <w:p w14:paraId="25F34215" w14:textId="77777777" w:rsidR="000816CA" w:rsidRDefault="000816CA"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New</w:t>
            </w:r>
          </w:p>
        </w:tc>
      </w:tr>
      <w:tr w:rsidR="00B808F1" w14:paraId="6A022A9C" w14:textId="77777777" w:rsidTr="000816CA">
        <w:tc>
          <w:tcPr>
            <w:cnfStyle w:val="001000000000" w:firstRow="0" w:lastRow="0" w:firstColumn="1" w:lastColumn="0" w:oddVBand="0" w:evenVBand="0" w:oddHBand="0" w:evenHBand="0" w:firstRowFirstColumn="0" w:firstRowLastColumn="0" w:lastRowFirstColumn="0" w:lastRowLastColumn="0"/>
            <w:tcW w:w="1008" w:type="dxa"/>
          </w:tcPr>
          <w:p w14:paraId="6D59B21D" w14:textId="77777777" w:rsidR="00B808F1" w:rsidRPr="007D676C" w:rsidRDefault="00734755" w:rsidP="009E1C7E">
            <w:pPr>
              <w:rPr>
                <w:b w:val="0"/>
                <w:lang w:eastAsia="x-none"/>
              </w:rPr>
            </w:pPr>
            <w:r>
              <w:rPr>
                <w:b w:val="0"/>
                <w:lang w:eastAsia="x-none"/>
              </w:rPr>
              <w:t>2.0</w:t>
            </w:r>
          </w:p>
        </w:tc>
        <w:tc>
          <w:tcPr>
            <w:tcW w:w="1980" w:type="dxa"/>
          </w:tcPr>
          <w:p w14:paraId="2512F88D" w14:textId="77777777" w:rsidR="00B808F1" w:rsidRPr="007D676C" w:rsidRDefault="00734755"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13 September 2019</w:t>
            </w:r>
          </w:p>
        </w:tc>
        <w:tc>
          <w:tcPr>
            <w:tcW w:w="1800" w:type="dxa"/>
          </w:tcPr>
          <w:p w14:paraId="63D5FE61" w14:textId="77777777" w:rsidR="00B808F1" w:rsidRPr="007D676C" w:rsidRDefault="00734755"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Alana Donaldson</w:t>
            </w:r>
          </w:p>
        </w:tc>
        <w:tc>
          <w:tcPr>
            <w:tcW w:w="5066" w:type="dxa"/>
          </w:tcPr>
          <w:p w14:paraId="238CC22E" w14:textId="77777777" w:rsidR="00B808F1" w:rsidRPr="007D676C" w:rsidRDefault="00734755" w:rsidP="009E1C7E">
            <w:pPr>
              <w:cnfStyle w:val="000000000000" w:firstRow="0" w:lastRow="0" w:firstColumn="0" w:lastColumn="0" w:oddVBand="0" w:evenVBand="0" w:oddHBand="0" w:evenHBand="0" w:firstRowFirstColumn="0" w:firstRowLastColumn="0" w:lastRowFirstColumn="0" w:lastRowLastColumn="0"/>
              <w:rPr>
                <w:lang w:eastAsia="x-none"/>
              </w:rPr>
            </w:pPr>
            <w:r w:rsidRPr="004A44E5">
              <w:t>Additional information regarding electronic documentation on Site Docs Portal.</w:t>
            </w:r>
          </w:p>
        </w:tc>
      </w:tr>
    </w:tbl>
    <w:p w14:paraId="7029A2F2" w14:textId="77777777" w:rsidR="00B808F1" w:rsidRDefault="00B808F1" w:rsidP="00B808F1">
      <w:pPr>
        <w:rPr>
          <w:rFonts w:cs="Calibri"/>
          <w:szCs w:val="22"/>
        </w:rPr>
      </w:pPr>
    </w:p>
    <w:p w14:paraId="085D1CEC" w14:textId="77777777" w:rsidR="00B808F1" w:rsidRDefault="00B808F1" w:rsidP="00B808F1">
      <w:pPr>
        <w:rPr>
          <w:rFonts w:cs="Calibri"/>
          <w:szCs w:val="22"/>
        </w:rPr>
      </w:pPr>
    </w:p>
    <w:p w14:paraId="772B38B6" w14:textId="77777777" w:rsidR="00B808F1" w:rsidRDefault="00B808F1" w:rsidP="00B808F1">
      <w:pPr>
        <w:rPr>
          <w:rFonts w:cs="Calibri"/>
          <w:szCs w:val="22"/>
        </w:rPr>
      </w:pPr>
    </w:p>
    <w:p w14:paraId="502B9A0C" w14:textId="77777777" w:rsidR="00B808F1" w:rsidRDefault="00B808F1" w:rsidP="00B808F1">
      <w:pPr>
        <w:rPr>
          <w:rFonts w:cs="Calibri"/>
          <w:szCs w:val="22"/>
        </w:rPr>
      </w:pPr>
    </w:p>
    <w:p w14:paraId="33C1A8FC" w14:textId="77777777" w:rsidR="00B808F1" w:rsidRPr="00CF2075" w:rsidRDefault="00B808F1" w:rsidP="00B808F1">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277C913B" w14:textId="77777777" w:rsidR="00B808F1" w:rsidRDefault="00B808F1" w:rsidP="00B808F1">
      <w:pPr>
        <w:jc w:val="center"/>
        <w:rPr>
          <w:rFonts w:cs="Calibri"/>
          <w:sz w:val="24"/>
        </w:rPr>
      </w:pPr>
    </w:p>
    <w:p w14:paraId="70DC5B6C" w14:textId="77777777" w:rsidR="00B808F1" w:rsidRDefault="00B808F1" w:rsidP="00B808F1">
      <w:pPr>
        <w:jc w:val="center"/>
        <w:rPr>
          <w:rFonts w:cs="Calibri"/>
          <w:sz w:val="24"/>
        </w:rPr>
      </w:pPr>
    </w:p>
    <w:p w14:paraId="50AC3A04" w14:textId="77777777" w:rsidR="00B808F1" w:rsidRDefault="00B808F1" w:rsidP="00B808F1">
      <w:pPr>
        <w:jc w:val="center"/>
        <w:rPr>
          <w:rFonts w:cs="Calibri"/>
          <w:sz w:val="24"/>
        </w:rPr>
      </w:pPr>
    </w:p>
    <w:p w14:paraId="7A3A87FD" w14:textId="77777777" w:rsidR="00B808F1" w:rsidRDefault="00B808F1" w:rsidP="00B808F1">
      <w:pPr>
        <w:jc w:val="center"/>
        <w:rPr>
          <w:rFonts w:cs="Calibri"/>
          <w:sz w:val="24"/>
        </w:rPr>
      </w:pPr>
    </w:p>
    <w:p w14:paraId="327FDB43" w14:textId="77777777" w:rsidR="00B808F1" w:rsidRDefault="00B808F1" w:rsidP="00B808F1">
      <w:pPr>
        <w:jc w:val="center"/>
        <w:rPr>
          <w:rFonts w:cs="Calibri"/>
          <w:sz w:val="24"/>
        </w:rPr>
      </w:pPr>
    </w:p>
    <w:p w14:paraId="6E0B77F9" w14:textId="77777777" w:rsidR="00B808F1" w:rsidRPr="00DB4611" w:rsidRDefault="00B808F1" w:rsidP="00B808F1">
      <w:pPr>
        <w:jc w:val="center"/>
        <w:rPr>
          <w:rFonts w:cs="Calibri"/>
          <w:sz w:val="24"/>
        </w:rPr>
      </w:pPr>
    </w:p>
    <w:p w14:paraId="4906751B" w14:textId="77777777" w:rsidR="00B808F1" w:rsidRPr="00DB101E" w:rsidRDefault="00B808F1" w:rsidP="00B808F1">
      <w:pPr>
        <w:jc w:val="center"/>
        <w:rPr>
          <w:rFonts w:cs="Calibri"/>
          <w:b/>
          <w:sz w:val="48"/>
          <w:szCs w:val="48"/>
        </w:rPr>
      </w:pPr>
      <w:r>
        <w:rPr>
          <w:rFonts w:asciiTheme="minorHAnsi" w:hAnsiTheme="minorHAnsi"/>
          <w:b/>
          <w:noProof/>
          <w:sz w:val="32"/>
          <w:szCs w:val="32"/>
        </w:rPr>
        <w:drawing>
          <wp:anchor distT="0" distB="0" distL="114300" distR="114300" simplePos="0" relativeHeight="251657216" behindDoc="0" locked="0" layoutInCell="1" allowOverlap="1" wp14:anchorId="1457660C" wp14:editId="77F2A715">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viccompcancerctr.org</w:t>
      </w:r>
    </w:p>
    <w:p w14:paraId="17C76B25" w14:textId="77777777" w:rsidR="00A2584D" w:rsidRDefault="001D5377" w:rsidP="001D5377">
      <w:pPr>
        <w:pStyle w:val="H4BulletPointTitle"/>
        <w:rPr>
          <w:lang w:val="en-AU"/>
        </w:rPr>
      </w:pPr>
      <w:r>
        <w:rPr>
          <w:lang w:val="en-AU"/>
        </w:rPr>
        <w:lastRenderedPageBreak/>
        <w:t>Introduction</w:t>
      </w:r>
      <w:r w:rsidR="00FC7713">
        <w:rPr>
          <w:lang w:val="en-AU"/>
        </w:rPr>
        <w:t xml:space="preserve"> and Background</w:t>
      </w:r>
    </w:p>
    <w:p w14:paraId="58663837" w14:textId="77777777" w:rsidR="00E37AE9" w:rsidRDefault="00E10DE7" w:rsidP="00AA48E9">
      <w:pPr>
        <w:rPr>
          <w:lang w:eastAsia="x-none"/>
        </w:rPr>
      </w:pPr>
      <w:r w:rsidRPr="00E10DE7">
        <w:rPr>
          <w:lang w:eastAsia="x-none"/>
        </w:rPr>
        <w:t xml:space="preserve">International Conference on Harmonisation </w:t>
      </w:r>
      <w:r w:rsidR="00AA48E9">
        <w:rPr>
          <w:lang w:eastAsia="x-none"/>
        </w:rPr>
        <w:t xml:space="preserve">Good Clinical Practice </w:t>
      </w:r>
      <w:r>
        <w:rPr>
          <w:lang w:eastAsia="x-none"/>
        </w:rPr>
        <w:t>(ICH GCP) outlines</w:t>
      </w:r>
      <w:r w:rsidR="005D501D">
        <w:rPr>
          <w:lang w:eastAsia="x-none"/>
        </w:rPr>
        <w:t xml:space="preserve"> </w:t>
      </w:r>
      <w:r w:rsidR="00482295">
        <w:rPr>
          <w:lang w:eastAsia="x-none"/>
        </w:rPr>
        <w:t>the requirement</w:t>
      </w:r>
      <w:r>
        <w:rPr>
          <w:lang w:eastAsia="x-none"/>
        </w:rPr>
        <w:t xml:space="preserve"> of clinical trial conduct</w:t>
      </w:r>
      <w:r w:rsidR="00482295">
        <w:rPr>
          <w:lang w:eastAsia="x-none"/>
        </w:rPr>
        <w:t xml:space="preserve"> </w:t>
      </w:r>
      <w:r w:rsidR="00E37AE9">
        <w:rPr>
          <w:lang w:eastAsia="x-none"/>
        </w:rPr>
        <w:t>to</w:t>
      </w:r>
      <w:r w:rsidR="00482295">
        <w:rPr>
          <w:lang w:eastAsia="x-none"/>
        </w:rPr>
        <w:t xml:space="preserve"> ensure</w:t>
      </w:r>
      <w:r w:rsidR="00AA48E9">
        <w:rPr>
          <w:lang w:eastAsia="x-none"/>
        </w:rPr>
        <w:t xml:space="preserve"> high scientific, ethical and financial standards</w:t>
      </w:r>
      <w:r w:rsidR="005D501D">
        <w:rPr>
          <w:lang w:eastAsia="x-none"/>
        </w:rPr>
        <w:t xml:space="preserve"> are</w:t>
      </w:r>
      <w:r w:rsidR="00482295">
        <w:rPr>
          <w:lang w:eastAsia="x-none"/>
        </w:rPr>
        <w:t xml:space="preserve"> maintained throughout the course of the clinical trial.</w:t>
      </w:r>
      <w:r w:rsidR="00AA48E9">
        <w:rPr>
          <w:lang w:eastAsia="x-none"/>
        </w:rPr>
        <w:t xml:space="preserve"> </w:t>
      </w:r>
      <w:r w:rsidR="00626F11">
        <w:rPr>
          <w:lang w:eastAsia="x-none"/>
        </w:rPr>
        <w:t>As such s</w:t>
      </w:r>
      <w:r w:rsidR="00482295">
        <w:rPr>
          <w:lang w:eastAsia="x-none"/>
        </w:rPr>
        <w:t xml:space="preserve">ites </w:t>
      </w:r>
      <w:r w:rsidR="00626F11">
        <w:rPr>
          <w:lang w:eastAsia="x-none"/>
        </w:rPr>
        <w:t>must</w:t>
      </w:r>
      <w:r w:rsidR="00482295">
        <w:rPr>
          <w:lang w:eastAsia="x-none"/>
        </w:rPr>
        <w:t xml:space="preserve"> assess all </w:t>
      </w:r>
      <w:r w:rsidR="00626F11">
        <w:rPr>
          <w:lang w:eastAsia="x-none"/>
        </w:rPr>
        <w:t xml:space="preserve">clinical </w:t>
      </w:r>
      <w:r w:rsidR="00482295">
        <w:rPr>
          <w:lang w:eastAsia="x-none"/>
        </w:rPr>
        <w:t xml:space="preserve">trial protocols against an agreed set of criteria before undertaking </w:t>
      </w:r>
      <w:r w:rsidR="00626F11">
        <w:rPr>
          <w:lang w:eastAsia="x-none"/>
        </w:rPr>
        <w:t xml:space="preserve">clinical </w:t>
      </w:r>
      <w:r w:rsidR="00482295">
        <w:rPr>
          <w:lang w:eastAsia="x-none"/>
        </w:rPr>
        <w:t xml:space="preserve">trial </w:t>
      </w:r>
      <w:r w:rsidR="00626F11">
        <w:rPr>
          <w:lang w:eastAsia="x-none"/>
        </w:rPr>
        <w:t>conduct.</w:t>
      </w:r>
      <w:r w:rsidR="00482295">
        <w:rPr>
          <w:lang w:eastAsia="x-none"/>
        </w:rPr>
        <w:t xml:space="preserve"> </w:t>
      </w:r>
    </w:p>
    <w:p w14:paraId="648784A6" w14:textId="77777777" w:rsidR="008F163D" w:rsidRDefault="00626F11" w:rsidP="00AA48E9">
      <w:pPr>
        <w:rPr>
          <w:lang w:eastAsia="x-none"/>
        </w:rPr>
      </w:pPr>
      <w:r>
        <w:rPr>
          <w:lang w:eastAsia="x-none"/>
        </w:rPr>
        <w:t>A</w:t>
      </w:r>
      <w:r w:rsidR="00AA48E9">
        <w:rPr>
          <w:lang w:eastAsia="x-none"/>
        </w:rPr>
        <w:t xml:space="preserve">ll </w:t>
      </w:r>
      <w:r w:rsidR="007A4C82">
        <w:rPr>
          <w:lang w:eastAsia="x-none"/>
        </w:rPr>
        <w:t xml:space="preserve">clinical trials </w:t>
      </w:r>
      <w:r w:rsidR="00AA48E9">
        <w:rPr>
          <w:lang w:eastAsia="x-none"/>
        </w:rPr>
        <w:t xml:space="preserve">taking place within </w:t>
      </w:r>
      <w:r w:rsidR="001F1FEF" w:rsidRPr="004E7746">
        <w:rPr>
          <w:highlight w:val="yellow"/>
          <w:lang w:eastAsia="x-none"/>
        </w:rPr>
        <w:t>(SITE)</w:t>
      </w:r>
      <w:r w:rsidR="001F1FEF">
        <w:rPr>
          <w:lang w:eastAsia="x-none"/>
        </w:rPr>
        <w:t xml:space="preserve"> </w:t>
      </w:r>
      <w:r w:rsidR="005B097F">
        <w:rPr>
          <w:lang w:eastAsia="x-none"/>
        </w:rPr>
        <w:t xml:space="preserve">undergo a </w:t>
      </w:r>
      <w:r w:rsidR="008A4BAD">
        <w:rPr>
          <w:lang w:eastAsia="x-none"/>
        </w:rPr>
        <w:t>thorough</w:t>
      </w:r>
      <w:r w:rsidR="005B097F">
        <w:rPr>
          <w:lang w:eastAsia="x-none"/>
        </w:rPr>
        <w:t xml:space="preserve"> feasibility assessment</w:t>
      </w:r>
      <w:r>
        <w:rPr>
          <w:lang w:eastAsia="x-none"/>
        </w:rPr>
        <w:t xml:space="preserve"> </w:t>
      </w:r>
      <w:r w:rsidR="005D501D">
        <w:rPr>
          <w:lang w:eastAsia="x-none"/>
        </w:rPr>
        <w:t xml:space="preserve">to determine </w:t>
      </w:r>
      <w:r w:rsidR="00482295">
        <w:rPr>
          <w:lang w:eastAsia="x-none"/>
        </w:rPr>
        <w:t>protocol validity, site</w:t>
      </w:r>
      <w:r>
        <w:rPr>
          <w:lang w:eastAsia="x-none"/>
        </w:rPr>
        <w:t xml:space="preserve"> ability</w:t>
      </w:r>
      <w:r w:rsidR="00482295">
        <w:rPr>
          <w:lang w:eastAsia="x-none"/>
        </w:rPr>
        <w:t xml:space="preserve"> to comply with protocol </w:t>
      </w:r>
      <w:r w:rsidR="008F163D">
        <w:rPr>
          <w:lang w:eastAsia="x-none"/>
        </w:rPr>
        <w:t>requirements,</w:t>
      </w:r>
      <w:r w:rsidR="00482295">
        <w:rPr>
          <w:lang w:eastAsia="x-none"/>
        </w:rPr>
        <w:t xml:space="preserve"> </w:t>
      </w:r>
      <w:r w:rsidRPr="00626F11">
        <w:rPr>
          <w:lang w:eastAsia="x-none"/>
        </w:rPr>
        <w:t>ability to recruit the proposed participant population</w:t>
      </w:r>
      <w:r>
        <w:rPr>
          <w:lang w:eastAsia="x-none"/>
        </w:rPr>
        <w:t>,</w:t>
      </w:r>
      <w:r w:rsidR="00482295">
        <w:rPr>
          <w:lang w:eastAsia="x-none"/>
        </w:rPr>
        <w:t xml:space="preserve"> </w:t>
      </w:r>
      <w:r w:rsidR="008F163D">
        <w:rPr>
          <w:lang w:eastAsia="x-none"/>
        </w:rPr>
        <w:t xml:space="preserve">current </w:t>
      </w:r>
      <w:r w:rsidR="00E37AE9">
        <w:rPr>
          <w:lang w:eastAsia="x-none"/>
        </w:rPr>
        <w:t xml:space="preserve">clinical </w:t>
      </w:r>
      <w:r>
        <w:rPr>
          <w:lang w:eastAsia="x-none"/>
        </w:rPr>
        <w:t xml:space="preserve">trial portfolio, </w:t>
      </w:r>
      <w:r w:rsidRPr="00626F11">
        <w:rPr>
          <w:lang w:eastAsia="x-none"/>
        </w:rPr>
        <w:t>competing clinical trials and the registration landscape</w:t>
      </w:r>
      <w:r w:rsidR="00730E1D">
        <w:rPr>
          <w:lang w:eastAsia="x-none"/>
        </w:rPr>
        <w:t xml:space="preserve">. </w:t>
      </w:r>
    </w:p>
    <w:p w14:paraId="3DF8B902" w14:textId="77777777" w:rsidR="001D5377" w:rsidRDefault="001D5377" w:rsidP="00E10DE7">
      <w:pPr>
        <w:pStyle w:val="H4BulletPointTitle"/>
      </w:pPr>
      <w:r>
        <w:t>Objective</w:t>
      </w:r>
    </w:p>
    <w:p w14:paraId="09DE605D" w14:textId="77777777" w:rsidR="00FC7713" w:rsidRPr="00FC7713" w:rsidRDefault="00374194" w:rsidP="00FC7713">
      <w:pPr>
        <w:rPr>
          <w:lang w:eastAsia="x-none"/>
        </w:rPr>
      </w:pPr>
      <w:r w:rsidRPr="00374194">
        <w:rPr>
          <w:lang w:eastAsia="x-none"/>
        </w:rPr>
        <w:t xml:space="preserve">To describe the procedure </w:t>
      </w:r>
      <w:r>
        <w:rPr>
          <w:lang w:eastAsia="x-none"/>
        </w:rPr>
        <w:t xml:space="preserve">of clinical trial feasibility and start-up undertaken </w:t>
      </w:r>
      <w:r w:rsidR="00626F11">
        <w:rPr>
          <w:lang w:eastAsia="x-none"/>
        </w:rPr>
        <w:t xml:space="preserve">at </w:t>
      </w:r>
      <w:r w:rsidR="001F1FEF" w:rsidRPr="004E7746">
        <w:rPr>
          <w:highlight w:val="yellow"/>
          <w:lang w:eastAsia="x-none"/>
        </w:rPr>
        <w:t>(SITE)</w:t>
      </w:r>
      <w:r w:rsidR="00626F11" w:rsidRPr="004E7746">
        <w:rPr>
          <w:highlight w:val="yellow"/>
          <w:lang w:eastAsia="x-none"/>
        </w:rPr>
        <w:t>.</w:t>
      </w:r>
    </w:p>
    <w:p w14:paraId="33239312" w14:textId="77777777" w:rsidR="001D5377" w:rsidRDefault="001D5377" w:rsidP="001D5377">
      <w:pPr>
        <w:pStyle w:val="H4BulletPointTitle"/>
        <w:rPr>
          <w:lang w:val="en-AU"/>
        </w:rPr>
      </w:pPr>
      <w:r>
        <w:rPr>
          <w:lang w:val="en-AU"/>
        </w:rPr>
        <w:t>Scope</w:t>
      </w:r>
    </w:p>
    <w:p w14:paraId="76CDF7B9" w14:textId="77777777" w:rsidR="00AA48E9" w:rsidRPr="00AA48E9" w:rsidRDefault="00AA48E9" w:rsidP="00AA48E9">
      <w:pPr>
        <w:rPr>
          <w:lang w:eastAsia="x-none"/>
        </w:rPr>
      </w:pPr>
      <w:r w:rsidRPr="00AA48E9">
        <w:rPr>
          <w:lang w:eastAsia="x-none"/>
        </w:rPr>
        <w:t xml:space="preserve">This SOP applies to all </w:t>
      </w:r>
      <w:r w:rsidR="00374194">
        <w:rPr>
          <w:lang w:eastAsia="x-none"/>
        </w:rPr>
        <w:t>clinical trials</w:t>
      </w:r>
      <w:r w:rsidR="00967F7D">
        <w:rPr>
          <w:lang w:eastAsia="x-none"/>
        </w:rPr>
        <w:t xml:space="preserve"> coordinated</w:t>
      </w:r>
      <w:r w:rsidR="00374194">
        <w:rPr>
          <w:lang w:eastAsia="x-none"/>
        </w:rPr>
        <w:t xml:space="preserve"> </w:t>
      </w:r>
      <w:r w:rsidRPr="00AA48E9">
        <w:rPr>
          <w:lang w:eastAsia="x-none"/>
        </w:rPr>
        <w:t xml:space="preserve">by </w:t>
      </w:r>
      <w:r w:rsidR="001F1FEF" w:rsidRPr="004E7746">
        <w:rPr>
          <w:highlight w:val="yellow"/>
          <w:lang w:eastAsia="x-none"/>
        </w:rPr>
        <w:t>(SITE)</w:t>
      </w:r>
      <w:r w:rsidR="00E673BD" w:rsidRPr="004E7746">
        <w:rPr>
          <w:highlight w:val="yellow"/>
          <w:lang w:eastAsia="x-none"/>
        </w:rPr>
        <w:t>,</w:t>
      </w:r>
      <w:r w:rsidR="00E673BD">
        <w:rPr>
          <w:lang w:eastAsia="x-none"/>
        </w:rPr>
        <w:t xml:space="preserve"> including any trials undertaken via the Teletrials Model</w:t>
      </w:r>
    </w:p>
    <w:p w14:paraId="56A55A68" w14:textId="77777777" w:rsidR="001D5377" w:rsidRDefault="001D5377" w:rsidP="001D5377">
      <w:pPr>
        <w:pStyle w:val="H4BulletPointTitle"/>
        <w:rPr>
          <w:lang w:val="en-AU"/>
        </w:rPr>
      </w:pPr>
      <w:r>
        <w:rPr>
          <w:lang w:val="en-AU"/>
        </w:rPr>
        <w:t>Ownership and Responsibility</w:t>
      </w:r>
    </w:p>
    <w:p w14:paraId="208A3EB2" w14:textId="77777777" w:rsidR="00AA48E9" w:rsidRPr="00AA48E9" w:rsidRDefault="00AA48E9" w:rsidP="00AA48E9">
      <w:pPr>
        <w:rPr>
          <w:lang w:eastAsia="x-none"/>
        </w:rPr>
      </w:pPr>
      <w:r w:rsidRPr="00AA48E9">
        <w:rPr>
          <w:lang w:eastAsia="x-none"/>
        </w:rPr>
        <w:t xml:space="preserve">The </w:t>
      </w:r>
      <w:r w:rsidR="005B097F">
        <w:rPr>
          <w:lang w:eastAsia="x-none"/>
        </w:rPr>
        <w:t>p</w:t>
      </w:r>
      <w:r w:rsidR="005B097F" w:rsidRPr="00AA48E9">
        <w:rPr>
          <w:lang w:eastAsia="x-none"/>
        </w:rPr>
        <w:t>rincip</w:t>
      </w:r>
      <w:r w:rsidR="005B097F">
        <w:rPr>
          <w:lang w:eastAsia="x-none"/>
        </w:rPr>
        <w:t xml:space="preserve">al </w:t>
      </w:r>
      <w:r w:rsidR="005B097F" w:rsidRPr="00AA48E9">
        <w:rPr>
          <w:lang w:eastAsia="x-none"/>
        </w:rPr>
        <w:t>investigator</w:t>
      </w:r>
      <w:r w:rsidR="00BA7222" w:rsidRPr="00AA48E9">
        <w:rPr>
          <w:lang w:eastAsia="x-none"/>
        </w:rPr>
        <w:t xml:space="preserve"> </w:t>
      </w:r>
      <w:r w:rsidRPr="00AA48E9">
        <w:rPr>
          <w:lang w:eastAsia="x-none"/>
        </w:rPr>
        <w:t xml:space="preserve">is responsible for obtaining </w:t>
      </w:r>
      <w:r w:rsidR="00F30BA2">
        <w:rPr>
          <w:lang w:eastAsia="x-none"/>
        </w:rPr>
        <w:t>the appropriate approvals p</w:t>
      </w:r>
      <w:r w:rsidRPr="00AA48E9">
        <w:rPr>
          <w:lang w:eastAsia="x-none"/>
        </w:rPr>
        <w:t xml:space="preserve">rior to commencement. </w:t>
      </w:r>
      <w:r w:rsidR="00F30BA2">
        <w:rPr>
          <w:lang w:eastAsia="x-none"/>
        </w:rPr>
        <w:t>The administrative process of ethical and governance submission may be undertaken by an external provider, where required.</w:t>
      </w:r>
    </w:p>
    <w:p w14:paraId="7293F041" w14:textId="77777777" w:rsidR="001D5377" w:rsidRDefault="004A188D" w:rsidP="001D5377">
      <w:pPr>
        <w:pStyle w:val="H4BulletPointTitle"/>
        <w:rPr>
          <w:lang w:val="en-AU"/>
        </w:rPr>
      </w:pPr>
      <w:r>
        <w:rPr>
          <w:lang w:val="en-AU"/>
        </w:rPr>
        <w:t>Glossary of Terms</w:t>
      </w:r>
    </w:p>
    <w:p w14:paraId="3074D34B" w14:textId="77777777" w:rsidR="004A188D" w:rsidRDefault="004A188D" w:rsidP="004A188D">
      <w:pPr>
        <w:rPr>
          <w:lang w:eastAsia="x-none"/>
        </w:rPr>
      </w:pPr>
      <w:r>
        <w:rPr>
          <w:lang w:eastAsia="x-none"/>
        </w:rPr>
        <w:t xml:space="preserve">Please refer to </w:t>
      </w:r>
      <w:r w:rsidR="001F1FEF" w:rsidRPr="004E7746">
        <w:rPr>
          <w:highlight w:val="yellow"/>
          <w:lang w:eastAsia="x-none"/>
        </w:rPr>
        <w:t>(SITE)</w:t>
      </w:r>
      <w:r w:rsidR="001F1FEF">
        <w:rPr>
          <w:lang w:eastAsia="x-none"/>
        </w:rPr>
        <w:t xml:space="preserve"> </w:t>
      </w:r>
      <w:r w:rsidR="004E7746">
        <w:rPr>
          <w:lang w:eastAsia="x-none"/>
        </w:rPr>
        <w:t>TT</w:t>
      </w:r>
      <w:r>
        <w:rPr>
          <w:lang w:eastAsia="x-none"/>
        </w:rPr>
        <w:t xml:space="preserve">-SOP-Glossary-of-Terms (see </w:t>
      </w:r>
      <w:r w:rsidR="005C0BA4">
        <w:rPr>
          <w:lang w:eastAsia="x-none"/>
        </w:rPr>
        <w:t>R</w:t>
      </w:r>
      <w:r>
        <w:rPr>
          <w:lang w:eastAsia="x-none"/>
        </w:rPr>
        <w:t xml:space="preserve">elated </w:t>
      </w:r>
      <w:r w:rsidR="005C0BA4">
        <w:rPr>
          <w:lang w:eastAsia="x-none"/>
        </w:rPr>
        <w:t>D</w:t>
      </w:r>
      <w:r>
        <w:rPr>
          <w:lang w:eastAsia="x-none"/>
        </w:rPr>
        <w:t>ocuments) for full supporting glossary of terms.</w:t>
      </w:r>
    </w:p>
    <w:p w14:paraId="0CDAAA75" w14:textId="77777777" w:rsidR="001D5377" w:rsidRDefault="001D5377" w:rsidP="001D5377">
      <w:pPr>
        <w:pStyle w:val="H4BulletPointTitle"/>
        <w:rPr>
          <w:lang w:val="en-AU"/>
        </w:rPr>
      </w:pPr>
      <w:r>
        <w:rPr>
          <w:lang w:val="en-AU"/>
        </w:rPr>
        <w:t>Procedure</w:t>
      </w:r>
    </w:p>
    <w:p w14:paraId="3BCA058C" w14:textId="77777777" w:rsidR="00AA48E9" w:rsidRDefault="00AA48E9" w:rsidP="00AA48E9">
      <w:pPr>
        <w:pStyle w:val="H5BulletPointTitle"/>
      </w:pPr>
      <w:r>
        <w:t>Potential Clinical Trials</w:t>
      </w:r>
    </w:p>
    <w:p w14:paraId="5043AACB" w14:textId="77777777" w:rsidR="00AA48E9" w:rsidRPr="00AA48E9" w:rsidRDefault="00AA48E9" w:rsidP="00AA48E9">
      <w:pPr>
        <w:rPr>
          <w:lang w:eastAsia="x-none"/>
        </w:rPr>
      </w:pPr>
      <w:r>
        <w:rPr>
          <w:lang w:eastAsia="x-none"/>
        </w:rPr>
        <w:t xml:space="preserve">All potential clinical trials undergo </w:t>
      </w:r>
      <w:r w:rsidR="00BA7222">
        <w:rPr>
          <w:lang w:eastAsia="x-none"/>
        </w:rPr>
        <w:t xml:space="preserve">feasibility and site selection </w:t>
      </w:r>
      <w:r>
        <w:rPr>
          <w:lang w:eastAsia="x-none"/>
        </w:rPr>
        <w:t>review process prior to acceptance</w:t>
      </w:r>
      <w:r w:rsidR="00891C94">
        <w:rPr>
          <w:lang w:eastAsia="x-none"/>
        </w:rPr>
        <w:t>:</w:t>
      </w:r>
    </w:p>
    <w:p w14:paraId="4EFC0CE8" w14:textId="77777777" w:rsidR="0015491B" w:rsidRDefault="00AA48E9" w:rsidP="00666E16">
      <w:pPr>
        <w:pStyle w:val="ListParagraph"/>
        <w:numPr>
          <w:ilvl w:val="0"/>
          <w:numId w:val="17"/>
        </w:numPr>
        <w:rPr>
          <w:lang w:eastAsia="x-none"/>
        </w:rPr>
      </w:pPr>
      <w:r>
        <w:rPr>
          <w:lang w:eastAsia="x-none"/>
        </w:rPr>
        <w:t xml:space="preserve">On receipt of the protocol </w:t>
      </w:r>
      <w:r w:rsidR="00F64E0A">
        <w:rPr>
          <w:lang w:eastAsia="x-none"/>
        </w:rPr>
        <w:t xml:space="preserve">or </w:t>
      </w:r>
      <w:r>
        <w:rPr>
          <w:lang w:eastAsia="x-none"/>
        </w:rPr>
        <w:t xml:space="preserve">supporting documentation, </w:t>
      </w:r>
      <w:r w:rsidR="001F1FEF" w:rsidRPr="004E7746">
        <w:rPr>
          <w:highlight w:val="yellow"/>
          <w:lang w:eastAsia="x-none"/>
        </w:rPr>
        <w:t>(SITE)</w:t>
      </w:r>
      <w:r w:rsidR="001F1FEF">
        <w:rPr>
          <w:lang w:eastAsia="x-none"/>
        </w:rPr>
        <w:t xml:space="preserve"> </w:t>
      </w:r>
      <w:r>
        <w:rPr>
          <w:lang w:eastAsia="x-none"/>
        </w:rPr>
        <w:t xml:space="preserve">review the </w:t>
      </w:r>
      <w:r w:rsidR="00E37AE9">
        <w:rPr>
          <w:lang w:eastAsia="x-none"/>
        </w:rPr>
        <w:t>clinical trial</w:t>
      </w:r>
      <w:r>
        <w:rPr>
          <w:lang w:eastAsia="x-none"/>
        </w:rPr>
        <w:t xml:space="preserve"> in collaboration with the principal investigator</w:t>
      </w:r>
      <w:r w:rsidR="00666E16">
        <w:rPr>
          <w:lang w:eastAsia="x-none"/>
        </w:rPr>
        <w:t>.</w:t>
      </w:r>
      <w:r w:rsidR="0015491B">
        <w:rPr>
          <w:lang w:eastAsia="x-none"/>
        </w:rPr>
        <w:t xml:space="preserve"> </w:t>
      </w:r>
      <w:r w:rsidR="00E673BD">
        <w:rPr>
          <w:lang w:eastAsia="x-none"/>
        </w:rPr>
        <w:t xml:space="preserve">In a Teletrial, the local sub-investigator must also review the protocol and supporting documentation. </w:t>
      </w:r>
    </w:p>
    <w:p w14:paraId="3687EDFC" w14:textId="77777777" w:rsidR="00666E16" w:rsidRDefault="00666E16" w:rsidP="00666E16">
      <w:pPr>
        <w:pStyle w:val="ListParagraph"/>
        <w:numPr>
          <w:ilvl w:val="0"/>
          <w:numId w:val="17"/>
        </w:numPr>
        <w:rPr>
          <w:lang w:eastAsia="x-none"/>
        </w:rPr>
      </w:pPr>
      <w:r>
        <w:rPr>
          <w:lang w:eastAsia="x-none"/>
        </w:rPr>
        <w:t>A full feasibility assessment is commenced identifying</w:t>
      </w:r>
      <w:r w:rsidRPr="00666E16">
        <w:rPr>
          <w:lang w:eastAsia="x-none"/>
        </w:rPr>
        <w:t xml:space="preserve"> current services across the </w:t>
      </w:r>
      <w:r w:rsidR="00E673BD" w:rsidRPr="004E7746">
        <w:rPr>
          <w:highlight w:val="yellow"/>
          <w:lang w:eastAsia="x-none"/>
        </w:rPr>
        <w:t>SITE</w:t>
      </w:r>
      <w:r w:rsidR="00E673BD">
        <w:rPr>
          <w:lang w:eastAsia="x-none"/>
        </w:rPr>
        <w:t xml:space="preserve"> </w:t>
      </w:r>
      <w:r w:rsidRPr="00666E16">
        <w:rPr>
          <w:lang w:eastAsia="x-none"/>
        </w:rPr>
        <w:t>and additional servi</w:t>
      </w:r>
      <w:r>
        <w:rPr>
          <w:lang w:eastAsia="x-none"/>
        </w:rPr>
        <w:t>ces/</w:t>
      </w:r>
      <w:r w:rsidRPr="00666E16">
        <w:rPr>
          <w:lang w:eastAsia="x-none"/>
        </w:rPr>
        <w:t>supplies required to facilitate protocol requirements.</w:t>
      </w:r>
      <w:r>
        <w:rPr>
          <w:lang w:eastAsia="x-none"/>
        </w:rPr>
        <w:t xml:space="preserve"> R</w:t>
      </w:r>
      <w:r w:rsidRPr="00666E16">
        <w:rPr>
          <w:lang w:eastAsia="x-none"/>
        </w:rPr>
        <w:t xml:space="preserve">ecruitment </w:t>
      </w:r>
      <w:r w:rsidR="0015491B">
        <w:rPr>
          <w:lang w:eastAsia="x-none"/>
        </w:rPr>
        <w:t xml:space="preserve">projection is </w:t>
      </w:r>
      <w:r>
        <w:rPr>
          <w:lang w:eastAsia="x-none"/>
        </w:rPr>
        <w:t xml:space="preserve">determined and evaluated to </w:t>
      </w:r>
      <w:r w:rsidR="0015491B">
        <w:rPr>
          <w:lang w:eastAsia="x-none"/>
        </w:rPr>
        <w:t xml:space="preserve">best support the proposed participant population. </w:t>
      </w:r>
    </w:p>
    <w:p w14:paraId="17C19DE3" w14:textId="77777777" w:rsidR="00AA48E9" w:rsidRDefault="00AA48E9" w:rsidP="00AA48E9">
      <w:pPr>
        <w:pStyle w:val="ListParagraph"/>
        <w:numPr>
          <w:ilvl w:val="0"/>
          <w:numId w:val="17"/>
        </w:numPr>
        <w:rPr>
          <w:lang w:eastAsia="x-none"/>
        </w:rPr>
      </w:pPr>
      <w:r>
        <w:rPr>
          <w:lang w:eastAsia="x-none"/>
        </w:rPr>
        <w:t>The principal investigator presents the potential clinical trial for peer review at the</w:t>
      </w:r>
      <w:r w:rsidR="001F1FEF">
        <w:rPr>
          <w:lang w:eastAsia="x-none"/>
        </w:rPr>
        <w:t xml:space="preserve"> </w:t>
      </w:r>
      <w:r w:rsidR="001F1FEF" w:rsidRPr="004E7746">
        <w:rPr>
          <w:highlight w:val="yellow"/>
          <w:lang w:eastAsia="x-none"/>
        </w:rPr>
        <w:t>(SITE)</w:t>
      </w:r>
      <w:r w:rsidR="001F1FEF">
        <w:rPr>
          <w:lang w:eastAsia="x-none"/>
        </w:rPr>
        <w:t xml:space="preserve"> </w:t>
      </w:r>
      <w:r>
        <w:rPr>
          <w:lang w:eastAsia="x-none"/>
        </w:rPr>
        <w:t xml:space="preserve">tumour stream meeting to access suitability and ability to </w:t>
      </w:r>
      <w:r w:rsidR="0015491B">
        <w:rPr>
          <w:lang w:eastAsia="x-none"/>
        </w:rPr>
        <w:t xml:space="preserve">recruit </w:t>
      </w:r>
      <w:r>
        <w:rPr>
          <w:lang w:eastAsia="x-none"/>
        </w:rPr>
        <w:t xml:space="preserve">the </w:t>
      </w:r>
      <w:r w:rsidR="0015491B">
        <w:rPr>
          <w:lang w:eastAsia="x-none"/>
        </w:rPr>
        <w:t xml:space="preserve">proposed </w:t>
      </w:r>
      <w:r>
        <w:rPr>
          <w:lang w:eastAsia="x-none"/>
        </w:rPr>
        <w:t>participant population</w:t>
      </w:r>
      <w:r w:rsidR="007A4C82">
        <w:rPr>
          <w:lang w:eastAsia="x-none"/>
        </w:rPr>
        <w:t xml:space="preserve"> taking into </w:t>
      </w:r>
      <w:r w:rsidR="005B097F">
        <w:rPr>
          <w:lang w:eastAsia="x-none"/>
        </w:rPr>
        <w:t>consideration competing</w:t>
      </w:r>
      <w:r>
        <w:rPr>
          <w:lang w:eastAsia="x-none"/>
        </w:rPr>
        <w:t xml:space="preserve"> clinical trials and</w:t>
      </w:r>
      <w:r w:rsidR="007A4C82">
        <w:rPr>
          <w:lang w:eastAsia="x-none"/>
        </w:rPr>
        <w:t xml:space="preserve"> the</w:t>
      </w:r>
      <w:r>
        <w:rPr>
          <w:lang w:eastAsia="x-none"/>
        </w:rPr>
        <w:t xml:space="preserve"> registration landscape. </w:t>
      </w:r>
      <w:r w:rsidR="00E673BD">
        <w:rPr>
          <w:lang w:eastAsia="x-none"/>
        </w:rPr>
        <w:t xml:space="preserve">In a Teletrial, the local sub-investigator will present the potential clinical trial. </w:t>
      </w:r>
    </w:p>
    <w:p w14:paraId="79D2CFEC" w14:textId="77777777" w:rsidR="00AA48E9" w:rsidRDefault="00AA48E9" w:rsidP="00AA48E9">
      <w:pPr>
        <w:pStyle w:val="ListParagraph"/>
        <w:numPr>
          <w:ilvl w:val="0"/>
          <w:numId w:val="17"/>
        </w:numPr>
        <w:rPr>
          <w:lang w:eastAsia="x-none"/>
        </w:rPr>
      </w:pPr>
      <w:r>
        <w:rPr>
          <w:lang w:eastAsia="x-none"/>
        </w:rPr>
        <w:t xml:space="preserve">The </w:t>
      </w:r>
      <w:r w:rsidR="001F1FEF" w:rsidRPr="004E7746">
        <w:rPr>
          <w:highlight w:val="yellow"/>
          <w:lang w:eastAsia="x-none"/>
        </w:rPr>
        <w:t>(SITE)</w:t>
      </w:r>
      <w:r w:rsidR="001F1FEF">
        <w:rPr>
          <w:lang w:eastAsia="x-none"/>
        </w:rPr>
        <w:t xml:space="preserve"> </w:t>
      </w:r>
      <w:r>
        <w:rPr>
          <w:lang w:eastAsia="x-none"/>
        </w:rPr>
        <w:t>team leader</w:t>
      </w:r>
      <w:r w:rsidR="007A4C82">
        <w:rPr>
          <w:lang w:eastAsia="x-none"/>
        </w:rPr>
        <w:t xml:space="preserve"> will</w:t>
      </w:r>
      <w:r>
        <w:rPr>
          <w:lang w:eastAsia="x-none"/>
        </w:rPr>
        <w:t xml:space="preserve"> review the functionality of the protocol and forecasts resources to facilitate the clinical trial. </w:t>
      </w:r>
    </w:p>
    <w:p w14:paraId="277F955C" w14:textId="77777777" w:rsidR="001F1FEF" w:rsidRDefault="001F1FEF" w:rsidP="00626F11"/>
    <w:p w14:paraId="6491B161" w14:textId="77777777" w:rsidR="00AA48E9" w:rsidRPr="00AA48E9" w:rsidRDefault="00AA48E9" w:rsidP="00626F11">
      <w:r w:rsidRPr="00AA48E9">
        <w:t xml:space="preserve">Site </w:t>
      </w:r>
      <w:r w:rsidR="00BA7222">
        <w:t>s</w:t>
      </w:r>
      <w:r w:rsidR="00BA7222" w:rsidRPr="00AA48E9">
        <w:t>election</w:t>
      </w:r>
      <w:r w:rsidR="00357251">
        <w:t xml:space="preserve"> and qualification</w:t>
      </w:r>
      <w:r w:rsidR="00BA7222">
        <w:t>:</w:t>
      </w:r>
    </w:p>
    <w:p w14:paraId="444EB09A" w14:textId="77777777" w:rsidR="005F47C6" w:rsidRDefault="00F64E0A" w:rsidP="00626F11">
      <w:pPr>
        <w:pStyle w:val="ListParagraph"/>
        <w:numPr>
          <w:ilvl w:val="0"/>
          <w:numId w:val="23"/>
        </w:numPr>
      </w:pPr>
      <w:r>
        <w:t xml:space="preserve">Once </w:t>
      </w:r>
      <w:r w:rsidR="008A4BAD">
        <w:t>a</w:t>
      </w:r>
      <w:r w:rsidR="0015491B">
        <w:t xml:space="preserve"> clinical trial has been </w:t>
      </w:r>
      <w:r w:rsidR="002C2850">
        <w:t>deemed</w:t>
      </w:r>
      <w:r w:rsidR="0015491B">
        <w:t xml:space="preserve"> feasible a</w:t>
      </w:r>
      <w:r w:rsidR="005F47C6">
        <w:t xml:space="preserve"> site</w:t>
      </w:r>
      <w:r w:rsidR="0015491B">
        <w:t xml:space="preserve"> qualification vi</w:t>
      </w:r>
      <w:r w:rsidR="006F5207">
        <w:t xml:space="preserve">sit </w:t>
      </w:r>
      <w:r w:rsidR="005F47C6">
        <w:t xml:space="preserve">may </w:t>
      </w:r>
      <w:r w:rsidR="008A4BAD">
        <w:t>be performed</w:t>
      </w:r>
      <w:r w:rsidR="006F5207">
        <w:t xml:space="preserve"> </w:t>
      </w:r>
      <w:r w:rsidR="006F5207" w:rsidRPr="006F5207">
        <w:t>between sponsor</w:t>
      </w:r>
      <w:r w:rsidR="00E37AE9">
        <w:t>/</w:t>
      </w:r>
      <w:r w:rsidR="00E37AE9">
        <w:rPr>
          <w:lang w:eastAsia="x-none"/>
        </w:rPr>
        <w:t>contract research organisation (CRO)</w:t>
      </w:r>
      <w:r w:rsidR="006F5207" w:rsidRPr="006F5207">
        <w:t xml:space="preserve">, principal investigator and </w:t>
      </w:r>
      <w:r w:rsidR="001F1FEF" w:rsidRPr="004E7746">
        <w:rPr>
          <w:highlight w:val="yellow"/>
        </w:rPr>
        <w:t>(SITE)</w:t>
      </w:r>
      <w:r w:rsidR="005F47C6" w:rsidRPr="004E7746">
        <w:rPr>
          <w:highlight w:val="yellow"/>
        </w:rPr>
        <w:t>.</w:t>
      </w:r>
      <w:r w:rsidR="006F5207" w:rsidRPr="006F5207">
        <w:t xml:space="preserve"> </w:t>
      </w:r>
      <w:r w:rsidR="005F47C6">
        <w:t xml:space="preserve">The purpose of this is to evaluate the site’s ability to perform the clinical trial in accordance with the study design and protocol. </w:t>
      </w:r>
      <w:r w:rsidR="00E673BD">
        <w:t>In a Teletrial, the local sub-investigator will attend the site qualification visit i</w:t>
      </w:r>
      <w:r w:rsidR="00950077">
        <w:t>n</w:t>
      </w:r>
      <w:r w:rsidR="00E673BD">
        <w:t xml:space="preserve"> place of the Principal Investigator. </w:t>
      </w:r>
    </w:p>
    <w:p w14:paraId="19D9E009" w14:textId="77777777" w:rsidR="00AA48E9" w:rsidRDefault="00AA48E9" w:rsidP="00626F11">
      <w:pPr>
        <w:pStyle w:val="ListParagraph"/>
        <w:numPr>
          <w:ilvl w:val="0"/>
          <w:numId w:val="23"/>
        </w:numPr>
      </w:pPr>
      <w:r>
        <w:t>Attendees may include sponsor</w:t>
      </w:r>
      <w:r w:rsidR="00E37AE9">
        <w:t>/</w:t>
      </w:r>
      <w:r w:rsidR="00E37AE9">
        <w:rPr>
          <w:lang w:eastAsia="x-none"/>
        </w:rPr>
        <w:t xml:space="preserve">CRO </w:t>
      </w:r>
      <w:r>
        <w:t>representative(s), principal investigator, sub-investigators</w:t>
      </w:r>
      <w:r w:rsidR="0015491B">
        <w:t xml:space="preserve"> or</w:t>
      </w:r>
      <w:r>
        <w:t xml:space="preserve"> </w:t>
      </w:r>
      <w:r w:rsidR="001F1FEF" w:rsidRPr="004E7746">
        <w:rPr>
          <w:highlight w:val="yellow"/>
        </w:rPr>
        <w:t>(SITE)</w:t>
      </w:r>
      <w:r w:rsidR="001F1FEF">
        <w:t xml:space="preserve"> </w:t>
      </w:r>
      <w:r w:rsidR="0015491B">
        <w:t>study team</w:t>
      </w:r>
      <w:r>
        <w:t>, as indicated and available.</w:t>
      </w:r>
      <w:r w:rsidR="006F5207">
        <w:t xml:space="preserve"> </w:t>
      </w:r>
    </w:p>
    <w:p w14:paraId="567475D0" w14:textId="77777777" w:rsidR="00AA48E9" w:rsidRDefault="00AA48E9" w:rsidP="00626F11">
      <w:pPr>
        <w:pStyle w:val="ListParagraph"/>
        <w:numPr>
          <w:ilvl w:val="0"/>
          <w:numId w:val="23"/>
        </w:numPr>
      </w:pPr>
      <w:r>
        <w:t xml:space="preserve">A </w:t>
      </w:r>
      <w:r w:rsidR="006F5207">
        <w:t xml:space="preserve">facility </w:t>
      </w:r>
      <w:r>
        <w:t xml:space="preserve">tour </w:t>
      </w:r>
      <w:r w:rsidR="006F5207">
        <w:t xml:space="preserve">is </w:t>
      </w:r>
      <w:r>
        <w:t>conducted during the qualification visit</w:t>
      </w:r>
      <w:r w:rsidR="006F5207">
        <w:t xml:space="preserve"> to confirm </w:t>
      </w:r>
      <w:r w:rsidR="00357251">
        <w:t xml:space="preserve">required </w:t>
      </w:r>
      <w:r w:rsidR="006F5207">
        <w:t>equipment, space</w:t>
      </w:r>
      <w:r w:rsidR="00357251">
        <w:t xml:space="preserve"> and services are satisfactory to facilitate the clinical trial protocol and all </w:t>
      </w:r>
      <w:r w:rsidR="00357251" w:rsidRPr="00357251">
        <w:t>storage of clinical trial supplies and materials are secure with limited access</w:t>
      </w:r>
      <w:r w:rsidR="00357251">
        <w:t>.</w:t>
      </w:r>
    </w:p>
    <w:p w14:paraId="4CD87D69" w14:textId="77777777" w:rsidR="00AA48E9" w:rsidRDefault="00AA48E9" w:rsidP="00626F11">
      <w:pPr>
        <w:pStyle w:val="ListParagraph"/>
        <w:numPr>
          <w:ilvl w:val="0"/>
          <w:numId w:val="23"/>
        </w:numPr>
      </w:pPr>
      <w:r>
        <w:t xml:space="preserve">The </w:t>
      </w:r>
      <w:r w:rsidR="00357251">
        <w:t>sponsor</w:t>
      </w:r>
      <w:r w:rsidR="00E37AE9">
        <w:t>/CRO</w:t>
      </w:r>
      <w:r w:rsidR="00357251">
        <w:t xml:space="preserve"> </w:t>
      </w:r>
      <w:r>
        <w:t xml:space="preserve">representative should provide copies of relevant </w:t>
      </w:r>
      <w:r w:rsidR="00357251">
        <w:t xml:space="preserve">clinical trial </w:t>
      </w:r>
      <w:r>
        <w:t>materials to attendees prior to qualification visit.</w:t>
      </w:r>
    </w:p>
    <w:p w14:paraId="284FFE9C" w14:textId="77777777" w:rsidR="00AA48E9" w:rsidRDefault="00AA48E9" w:rsidP="00626F11">
      <w:pPr>
        <w:pStyle w:val="ListParagraph"/>
        <w:numPr>
          <w:ilvl w:val="0"/>
          <w:numId w:val="23"/>
        </w:numPr>
      </w:pPr>
      <w:r>
        <w:t xml:space="preserve">The </w:t>
      </w:r>
      <w:r w:rsidR="006F496D">
        <w:t xml:space="preserve">principal investigator </w:t>
      </w:r>
      <w:r>
        <w:t xml:space="preserve">will confirm </w:t>
      </w:r>
      <w:r w:rsidR="001F1FEF" w:rsidRPr="004E7746">
        <w:rPr>
          <w:highlight w:val="yellow"/>
        </w:rPr>
        <w:t>(SITE)</w:t>
      </w:r>
      <w:r w:rsidR="001F1FEF">
        <w:t xml:space="preserve"> </w:t>
      </w:r>
      <w:r>
        <w:t xml:space="preserve">has </w:t>
      </w:r>
      <w:r w:rsidR="006F496D">
        <w:t xml:space="preserve">ability to </w:t>
      </w:r>
      <w:r>
        <w:t xml:space="preserve">recruit the </w:t>
      </w:r>
      <w:r w:rsidR="006F496D">
        <w:t xml:space="preserve">proposed </w:t>
      </w:r>
      <w:r>
        <w:t xml:space="preserve">number of participants within the </w:t>
      </w:r>
      <w:r w:rsidR="006F496D">
        <w:t xml:space="preserve">protocol specified </w:t>
      </w:r>
      <w:r>
        <w:t>time frame.</w:t>
      </w:r>
      <w:r w:rsidR="00E673BD">
        <w:t xml:space="preserve"> In a teletrials, this responsibility will be delegated to the local sub-investigator. </w:t>
      </w:r>
    </w:p>
    <w:p w14:paraId="1FE77BDE" w14:textId="77777777" w:rsidR="00AA48E9" w:rsidRDefault="006F496D" w:rsidP="00626F11">
      <w:pPr>
        <w:pStyle w:val="ListParagraph"/>
        <w:numPr>
          <w:ilvl w:val="0"/>
          <w:numId w:val="23"/>
        </w:numPr>
      </w:pPr>
      <w:r>
        <w:t xml:space="preserve">On request, </w:t>
      </w:r>
      <w:r w:rsidR="001F1FEF" w:rsidRPr="004E7746">
        <w:rPr>
          <w:highlight w:val="yellow"/>
        </w:rPr>
        <w:t>(S</w:t>
      </w:r>
      <w:r w:rsidR="005561A0" w:rsidRPr="004E7746">
        <w:rPr>
          <w:highlight w:val="yellow"/>
        </w:rPr>
        <w:t>I</w:t>
      </w:r>
      <w:r w:rsidR="001F1FEF" w:rsidRPr="004E7746">
        <w:rPr>
          <w:highlight w:val="yellow"/>
        </w:rPr>
        <w:t>TE)</w:t>
      </w:r>
      <w:r w:rsidR="001F1FEF">
        <w:t xml:space="preserve"> </w:t>
      </w:r>
      <w:r w:rsidR="00AA48E9">
        <w:t>will provide the sponsor</w:t>
      </w:r>
      <w:r w:rsidR="00E37AE9">
        <w:t>/CRO</w:t>
      </w:r>
      <w:r w:rsidR="00AA48E9">
        <w:t xml:space="preserve"> representative with appropriate documentation to support </w:t>
      </w:r>
      <w:r>
        <w:t xml:space="preserve">site </w:t>
      </w:r>
      <w:r w:rsidR="00AA48E9">
        <w:t>qualification.</w:t>
      </w:r>
    </w:p>
    <w:p w14:paraId="0E87BB49" w14:textId="77777777" w:rsidR="00AA48E9" w:rsidRDefault="00AA48E9" w:rsidP="00626F11">
      <w:pPr>
        <w:pStyle w:val="ListParagraph"/>
        <w:numPr>
          <w:ilvl w:val="0"/>
          <w:numId w:val="23"/>
        </w:numPr>
      </w:pPr>
      <w:r>
        <w:t xml:space="preserve">The </w:t>
      </w:r>
      <w:r w:rsidR="00F64E0A">
        <w:t>feasibility and study</w:t>
      </w:r>
      <w:r w:rsidR="006F496D">
        <w:t xml:space="preserve"> start-up</w:t>
      </w:r>
      <w:r>
        <w:t xml:space="preserve"> </w:t>
      </w:r>
      <w:r w:rsidR="00F64E0A">
        <w:t xml:space="preserve">coordinator </w:t>
      </w:r>
      <w:r>
        <w:t>will provide the sponsor</w:t>
      </w:r>
      <w:r w:rsidR="00E37AE9">
        <w:t>/CRO</w:t>
      </w:r>
      <w:r>
        <w:t xml:space="preserve"> representative(s) with information </w:t>
      </w:r>
      <w:r w:rsidR="002C2850">
        <w:t xml:space="preserve">on </w:t>
      </w:r>
      <w:r w:rsidR="001F1FEF" w:rsidRPr="004E7746">
        <w:rPr>
          <w:highlight w:val="yellow"/>
        </w:rPr>
        <w:t>(SITE)</w:t>
      </w:r>
      <w:r w:rsidR="002C2850">
        <w:t xml:space="preserve"> clinical trial practices </w:t>
      </w:r>
      <w:r>
        <w:t xml:space="preserve">including responsibilities of clinical </w:t>
      </w:r>
      <w:r w:rsidR="002C2850">
        <w:t>trial</w:t>
      </w:r>
      <w:r>
        <w:t xml:space="preserve"> personnel</w:t>
      </w:r>
      <w:r w:rsidR="002C2850">
        <w:t>. (</w:t>
      </w:r>
      <w:r w:rsidR="002C2850" w:rsidRPr="0033502E">
        <w:t>International Conference On Harmonisation</w:t>
      </w:r>
      <w:r w:rsidR="002C2850">
        <w:t xml:space="preserve"> </w:t>
      </w:r>
      <w:r w:rsidR="002C2850" w:rsidRPr="00BF606F">
        <w:t xml:space="preserve">of Technical Requirements </w:t>
      </w:r>
      <w:r w:rsidR="002C2850">
        <w:t>f</w:t>
      </w:r>
      <w:r w:rsidR="002C2850" w:rsidRPr="00BF606F">
        <w:t xml:space="preserve">or Registration </w:t>
      </w:r>
      <w:r w:rsidR="002C2850">
        <w:t>o</w:t>
      </w:r>
      <w:r w:rsidR="002C2850" w:rsidRPr="00BF606F">
        <w:t xml:space="preserve">f Pharmaceuticals </w:t>
      </w:r>
      <w:r w:rsidR="002C2850">
        <w:t>f</w:t>
      </w:r>
      <w:r w:rsidR="002C2850" w:rsidRPr="00BF606F">
        <w:t>or Human Use</w:t>
      </w:r>
      <w:r w:rsidR="002C2850">
        <w:t>, 1996, sec. 4.2)</w:t>
      </w:r>
    </w:p>
    <w:p w14:paraId="08288583" w14:textId="77777777" w:rsidR="00AA48E9" w:rsidRDefault="0006031E" w:rsidP="00AA48E9">
      <w:pPr>
        <w:pStyle w:val="H5BulletPointTitle"/>
      </w:pPr>
      <w:r>
        <w:rPr>
          <w:lang w:val="en-AU"/>
        </w:rPr>
        <w:t>Clinical Trial</w:t>
      </w:r>
      <w:r>
        <w:t xml:space="preserve"> </w:t>
      </w:r>
      <w:r w:rsidR="00AA48E9">
        <w:t>Start</w:t>
      </w:r>
      <w:r>
        <w:rPr>
          <w:lang w:val="en-AU"/>
        </w:rPr>
        <w:t>-</w:t>
      </w:r>
      <w:r w:rsidR="00AA48E9">
        <w:t>Up</w:t>
      </w:r>
    </w:p>
    <w:p w14:paraId="1596A997" w14:textId="77777777" w:rsidR="00AA48E9" w:rsidRDefault="00F64E0A" w:rsidP="00AA48E9">
      <w:pPr>
        <w:rPr>
          <w:lang w:eastAsia="x-none"/>
        </w:rPr>
      </w:pPr>
      <w:r>
        <w:rPr>
          <w:lang w:eastAsia="x-none"/>
        </w:rPr>
        <w:t xml:space="preserve">Once </w:t>
      </w:r>
      <w:r w:rsidR="00E059FE">
        <w:rPr>
          <w:lang w:eastAsia="x-none"/>
        </w:rPr>
        <w:t xml:space="preserve">feasibility and </w:t>
      </w:r>
      <w:r w:rsidR="00705B5E">
        <w:rPr>
          <w:lang w:eastAsia="x-none"/>
        </w:rPr>
        <w:t>site selection</w:t>
      </w:r>
      <w:r w:rsidR="00E059FE">
        <w:rPr>
          <w:lang w:eastAsia="x-none"/>
        </w:rPr>
        <w:t xml:space="preserve"> </w:t>
      </w:r>
      <w:proofErr w:type="gramStart"/>
      <w:r w:rsidR="00705B5E">
        <w:rPr>
          <w:lang w:eastAsia="x-none"/>
        </w:rPr>
        <w:t>is</w:t>
      </w:r>
      <w:proofErr w:type="gramEnd"/>
      <w:r w:rsidR="00705B5E">
        <w:rPr>
          <w:lang w:eastAsia="x-none"/>
        </w:rPr>
        <w:t xml:space="preserve"> completed </w:t>
      </w:r>
      <w:r w:rsidR="00E059FE">
        <w:rPr>
          <w:lang w:eastAsia="x-none"/>
        </w:rPr>
        <w:t>the clinical trial start-</w:t>
      </w:r>
      <w:r w:rsidR="005B097F">
        <w:rPr>
          <w:lang w:eastAsia="x-none"/>
        </w:rPr>
        <w:t>up process</w:t>
      </w:r>
      <w:r w:rsidR="00AA48E9">
        <w:rPr>
          <w:lang w:eastAsia="x-none"/>
        </w:rPr>
        <w:t xml:space="preserve"> </w:t>
      </w:r>
      <w:r w:rsidR="005F47C6">
        <w:rPr>
          <w:lang w:eastAsia="x-none"/>
        </w:rPr>
        <w:t xml:space="preserve">will </w:t>
      </w:r>
      <w:r w:rsidR="00E059FE">
        <w:rPr>
          <w:lang w:eastAsia="x-none"/>
        </w:rPr>
        <w:t>commence</w:t>
      </w:r>
      <w:r w:rsidR="005F47C6">
        <w:rPr>
          <w:lang w:eastAsia="x-none"/>
        </w:rPr>
        <w:t>.</w:t>
      </w:r>
    </w:p>
    <w:p w14:paraId="4FF4C5C5" w14:textId="77777777" w:rsidR="005B097F" w:rsidRDefault="00705B5E" w:rsidP="00D41EED">
      <w:pPr>
        <w:rPr>
          <w:lang w:eastAsia="x-none"/>
        </w:rPr>
      </w:pPr>
      <w:r>
        <w:rPr>
          <w:lang w:eastAsia="x-none"/>
        </w:rPr>
        <w:t>T</w:t>
      </w:r>
      <w:r w:rsidRPr="00705B5E">
        <w:rPr>
          <w:lang w:eastAsia="x-none"/>
        </w:rPr>
        <w:t xml:space="preserve">he following documents are completed and collected </w:t>
      </w:r>
      <w:r>
        <w:rPr>
          <w:lang w:eastAsia="x-none"/>
        </w:rPr>
        <w:t>prior to site initiation visit</w:t>
      </w:r>
      <w:r w:rsidR="00650393">
        <w:rPr>
          <w:lang w:eastAsia="x-none"/>
        </w:rPr>
        <w:t xml:space="preserve"> (SIV)</w:t>
      </w:r>
      <w:r>
        <w:rPr>
          <w:lang w:eastAsia="x-none"/>
        </w:rPr>
        <w:t xml:space="preserve"> in collaboration with </w:t>
      </w:r>
      <w:proofErr w:type="gramStart"/>
      <w:r>
        <w:rPr>
          <w:lang w:eastAsia="x-none"/>
        </w:rPr>
        <w:t>the</w:t>
      </w:r>
      <w:r w:rsidR="001F1FEF">
        <w:rPr>
          <w:lang w:eastAsia="x-none"/>
        </w:rPr>
        <w:t>(</w:t>
      </w:r>
      <w:proofErr w:type="gramEnd"/>
      <w:r w:rsidR="001F1FEF">
        <w:rPr>
          <w:lang w:eastAsia="x-none"/>
        </w:rPr>
        <w:t>SITE)</w:t>
      </w:r>
      <w:r w:rsidR="00AA48E9">
        <w:rPr>
          <w:lang w:eastAsia="x-none"/>
        </w:rPr>
        <w:t xml:space="preserve"> study team </w:t>
      </w:r>
      <w:r>
        <w:rPr>
          <w:lang w:eastAsia="x-none"/>
        </w:rPr>
        <w:t>and</w:t>
      </w:r>
      <w:r w:rsidR="00AA48E9">
        <w:rPr>
          <w:lang w:eastAsia="x-none"/>
        </w:rPr>
        <w:t xml:space="preserve"> sponsor/</w:t>
      </w:r>
      <w:r w:rsidR="008F532A">
        <w:rPr>
          <w:lang w:eastAsia="x-none"/>
        </w:rPr>
        <w:t>CRO</w:t>
      </w:r>
      <w:r w:rsidR="00E059FE">
        <w:rPr>
          <w:lang w:eastAsia="x-none"/>
        </w:rPr>
        <w:t xml:space="preserve"> </w:t>
      </w:r>
      <w:r w:rsidR="00AA48E9">
        <w:rPr>
          <w:lang w:eastAsia="x-none"/>
        </w:rPr>
        <w:t>representative</w:t>
      </w:r>
      <w:r w:rsidR="00D41EED">
        <w:rPr>
          <w:lang w:eastAsia="x-none"/>
        </w:rPr>
        <w:t>, a</w:t>
      </w:r>
      <w:r w:rsidR="005B097F">
        <w:rPr>
          <w:lang w:eastAsia="x-none"/>
        </w:rPr>
        <w:t xml:space="preserve">s outlined in </w:t>
      </w:r>
      <w:r w:rsidR="009E571C">
        <w:rPr>
          <w:lang w:eastAsia="x-none"/>
        </w:rPr>
        <w:t>TT</w:t>
      </w:r>
      <w:r w:rsidR="005B097F">
        <w:rPr>
          <w:lang w:eastAsia="x-none"/>
        </w:rPr>
        <w:t>-SOP-11: Essential Document Management (see Re</w:t>
      </w:r>
      <w:r w:rsidR="00D41EED">
        <w:rPr>
          <w:lang w:eastAsia="x-none"/>
        </w:rPr>
        <w:t>lated Documents)</w:t>
      </w:r>
      <w:r w:rsidR="00F64E0A">
        <w:rPr>
          <w:lang w:eastAsia="x-none"/>
        </w:rPr>
        <w:t xml:space="preserve"> and may be provided electronically on Site Docs Portal</w:t>
      </w:r>
      <w:r w:rsidR="00D41EED">
        <w:rPr>
          <w:lang w:eastAsia="x-none"/>
        </w:rPr>
        <w:t>:</w:t>
      </w:r>
    </w:p>
    <w:p w14:paraId="7C53EE14" w14:textId="77777777" w:rsidR="00AA48E9" w:rsidRDefault="00636FDE" w:rsidP="00AA48E9">
      <w:pPr>
        <w:pStyle w:val="ListParagraph"/>
        <w:numPr>
          <w:ilvl w:val="0"/>
          <w:numId w:val="19"/>
        </w:numPr>
        <w:rPr>
          <w:lang w:eastAsia="x-none"/>
        </w:rPr>
      </w:pPr>
      <w:r>
        <w:rPr>
          <w:lang w:eastAsia="x-none"/>
        </w:rPr>
        <w:t>In</w:t>
      </w:r>
      <w:r w:rsidR="00D41EED">
        <w:rPr>
          <w:lang w:eastAsia="x-none"/>
        </w:rPr>
        <w:t xml:space="preserve">vestigator and </w:t>
      </w:r>
      <w:r w:rsidR="001F1FEF" w:rsidRPr="004E7746">
        <w:rPr>
          <w:highlight w:val="yellow"/>
          <w:lang w:eastAsia="x-none"/>
        </w:rPr>
        <w:t>(SITE)</w:t>
      </w:r>
      <w:r w:rsidR="00D41EED">
        <w:rPr>
          <w:lang w:eastAsia="x-none"/>
        </w:rPr>
        <w:t xml:space="preserve"> study team’</w:t>
      </w:r>
      <w:r>
        <w:rPr>
          <w:lang w:eastAsia="x-none"/>
        </w:rPr>
        <w:t xml:space="preserve">s abbreviated CV. </w:t>
      </w:r>
    </w:p>
    <w:p w14:paraId="3AE17B76" w14:textId="77777777" w:rsidR="00636FDE" w:rsidRPr="00636FDE" w:rsidRDefault="001F1FEF" w:rsidP="00636FDE">
      <w:pPr>
        <w:pStyle w:val="ListParagraph"/>
        <w:numPr>
          <w:ilvl w:val="0"/>
          <w:numId w:val="19"/>
        </w:numPr>
        <w:rPr>
          <w:lang w:eastAsia="x-none"/>
        </w:rPr>
      </w:pPr>
      <w:r>
        <w:rPr>
          <w:lang w:eastAsia="x-none"/>
        </w:rPr>
        <w:t xml:space="preserve">Investigator and </w:t>
      </w:r>
      <w:r w:rsidRPr="004E7746">
        <w:rPr>
          <w:highlight w:val="yellow"/>
          <w:lang w:eastAsia="x-none"/>
        </w:rPr>
        <w:t>(SITE)</w:t>
      </w:r>
      <w:r w:rsidR="00636FDE" w:rsidRPr="00636FDE">
        <w:rPr>
          <w:lang w:eastAsia="x-none"/>
        </w:rPr>
        <w:t xml:space="preserve"> team’s ICH GCP </w:t>
      </w:r>
      <w:r w:rsidR="00636FDE">
        <w:rPr>
          <w:lang w:eastAsia="x-none"/>
        </w:rPr>
        <w:t>c</w:t>
      </w:r>
      <w:r w:rsidR="00636FDE" w:rsidRPr="00636FDE">
        <w:rPr>
          <w:lang w:eastAsia="x-none"/>
        </w:rPr>
        <w:t>ertification</w:t>
      </w:r>
      <w:r w:rsidR="00636FDE">
        <w:rPr>
          <w:lang w:eastAsia="x-none"/>
        </w:rPr>
        <w:t>.</w:t>
      </w:r>
    </w:p>
    <w:p w14:paraId="774A43FE" w14:textId="77777777" w:rsidR="00636FDE" w:rsidRDefault="00636FDE" w:rsidP="00AA48E9">
      <w:pPr>
        <w:pStyle w:val="ListParagraph"/>
        <w:numPr>
          <w:ilvl w:val="0"/>
          <w:numId w:val="19"/>
        </w:numPr>
        <w:rPr>
          <w:lang w:eastAsia="x-none"/>
        </w:rPr>
      </w:pPr>
      <w:r>
        <w:rPr>
          <w:lang w:eastAsia="x-none"/>
        </w:rPr>
        <w:t>Statement of Investigator (</w:t>
      </w:r>
      <w:r w:rsidR="00AA48E9">
        <w:rPr>
          <w:lang w:eastAsia="x-none"/>
        </w:rPr>
        <w:t>1572</w:t>
      </w:r>
      <w:r w:rsidR="00F30BA2">
        <w:rPr>
          <w:lang w:eastAsia="x-none"/>
        </w:rPr>
        <w:t>), as</w:t>
      </w:r>
      <w:r>
        <w:rPr>
          <w:lang w:eastAsia="x-none"/>
        </w:rPr>
        <w:t xml:space="preserve"> required.</w:t>
      </w:r>
      <w:r w:rsidR="00AA48E9">
        <w:rPr>
          <w:lang w:eastAsia="x-none"/>
        </w:rPr>
        <w:t xml:space="preserve"> </w:t>
      </w:r>
    </w:p>
    <w:p w14:paraId="771F5737" w14:textId="77777777" w:rsidR="00AA48E9" w:rsidRDefault="00AA48E9" w:rsidP="00AA48E9">
      <w:pPr>
        <w:pStyle w:val="ListParagraph"/>
        <w:numPr>
          <w:ilvl w:val="0"/>
          <w:numId w:val="19"/>
        </w:numPr>
        <w:rPr>
          <w:lang w:eastAsia="x-none"/>
        </w:rPr>
      </w:pPr>
      <w:r>
        <w:rPr>
          <w:lang w:eastAsia="x-none"/>
        </w:rPr>
        <w:t>Financial disclosure</w:t>
      </w:r>
      <w:r w:rsidR="00636FDE">
        <w:rPr>
          <w:lang w:eastAsia="x-none"/>
        </w:rPr>
        <w:t xml:space="preserve"> form</w:t>
      </w:r>
      <w:r>
        <w:rPr>
          <w:lang w:eastAsia="x-none"/>
        </w:rPr>
        <w:t>s</w:t>
      </w:r>
      <w:r w:rsidR="00F30BA2">
        <w:rPr>
          <w:lang w:eastAsia="x-none"/>
        </w:rPr>
        <w:t xml:space="preserve"> (FDF), as</w:t>
      </w:r>
      <w:r w:rsidR="00636FDE">
        <w:rPr>
          <w:lang w:eastAsia="x-none"/>
        </w:rPr>
        <w:t xml:space="preserve"> required</w:t>
      </w:r>
      <w:r w:rsidR="00891C94">
        <w:rPr>
          <w:lang w:eastAsia="x-none"/>
        </w:rPr>
        <w:t xml:space="preserve">. </w:t>
      </w:r>
    </w:p>
    <w:p w14:paraId="0861C136" w14:textId="77777777" w:rsidR="00AA48E9" w:rsidRDefault="00636FDE" w:rsidP="00AA48E9">
      <w:pPr>
        <w:pStyle w:val="ListParagraph"/>
        <w:numPr>
          <w:ilvl w:val="0"/>
          <w:numId w:val="19"/>
        </w:numPr>
        <w:rPr>
          <w:lang w:eastAsia="x-none"/>
        </w:rPr>
      </w:pPr>
      <w:r>
        <w:rPr>
          <w:lang w:eastAsia="x-none"/>
        </w:rPr>
        <w:t>Site specific vendor’s a</w:t>
      </w:r>
      <w:r w:rsidR="00AA48E9">
        <w:rPr>
          <w:lang w:eastAsia="x-none"/>
        </w:rPr>
        <w:t>ccreditation</w:t>
      </w:r>
      <w:r>
        <w:rPr>
          <w:lang w:eastAsia="x-none"/>
        </w:rPr>
        <w:t xml:space="preserve"> (as listed on 1572).</w:t>
      </w:r>
      <w:r w:rsidR="00AA48E9">
        <w:rPr>
          <w:lang w:eastAsia="x-none"/>
        </w:rPr>
        <w:t xml:space="preserve"> </w:t>
      </w:r>
    </w:p>
    <w:p w14:paraId="293DDB35" w14:textId="77777777" w:rsidR="005B097F" w:rsidRDefault="00AA48E9" w:rsidP="00D41EED">
      <w:pPr>
        <w:pStyle w:val="ListParagraph"/>
        <w:numPr>
          <w:ilvl w:val="0"/>
          <w:numId w:val="19"/>
        </w:numPr>
        <w:rPr>
          <w:lang w:eastAsia="x-none"/>
        </w:rPr>
      </w:pPr>
      <w:r>
        <w:rPr>
          <w:lang w:eastAsia="x-none"/>
        </w:rPr>
        <w:t>Site qualification survey</w:t>
      </w:r>
      <w:r w:rsidR="00636FDE">
        <w:rPr>
          <w:lang w:eastAsia="x-none"/>
        </w:rPr>
        <w:t>(</w:t>
      </w:r>
      <w:r>
        <w:rPr>
          <w:lang w:eastAsia="x-none"/>
        </w:rPr>
        <w:t>s</w:t>
      </w:r>
      <w:r w:rsidR="00636FDE">
        <w:rPr>
          <w:lang w:eastAsia="x-none"/>
        </w:rPr>
        <w:t>)</w:t>
      </w:r>
      <w:r w:rsidR="00F30BA2">
        <w:rPr>
          <w:lang w:eastAsia="x-none"/>
        </w:rPr>
        <w:t xml:space="preserve"> as required</w:t>
      </w:r>
      <w:r>
        <w:rPr>
          <w:lang w:eastAsia="x-none"/>
        </w:rPr>
        <w:t xml:space="preserve"> (i</w:t>
      </w:r>
      <w:r w:rsidR="00636FDE">
        <w:rPr>
          <w:lang w:eastAsia="x-none"/>
        </w:rPr>
        <w:t>.</w:t>
      </w:r>
      <w:r>
        <w:rPr>
          <w:lang w:eastAsia="x-none"/>
        </w:rPr>
        <w:t>e</w:t>
      </w:r>
      <w:r w:rsidR="00636FDE">
        <w:rPr>
          <w:lang w:eastAsia="x-none"/>
        </w:rPr>
        <w:t>.</w:t>
      </w:r>
      <w:r>
        <w:rPr>
          <w:lang w:eastAsia="x-none"/>
        </w:rPr>
        <w:t xml:space="preserve"> imaging </w:t>
      </w:r>
      <w:r w:rsidR="005F47C6">
        <w:rPr>
          <w:lang w:eastAsia="x-none"/>
        </w:rPr>
        <w:t xml:space="preserve">and </w:t>
      </w:r>
      <w:r w:rsidR="00636FDE">
        <w:rPr>
          <w:lang w:eastAsia="x-none"/>
        </w:rPr>
        <w:t>electronic medical record capabilities</w:t>
      </w:r>
      <w:r>
        <w:rPr>
          <w:lang w:eastAsia="x-none"/>
        </w:rPr>
        <w:t>)</w:t>
      </w:r>
      <w:r w:rsidR="00636FDE">
        <w:rPr>
          <w:lang w:eastAsia="x-none"/>
        </w:rPr>
        <w:t>.</w:t>
      </w:r>
    </w:p>
    <w:p w14:paraId="450F48A2" w14:textId="77777777" w:rsidR="00AA48E9" w:rsidRDefault="00904923" w:rsidP="00AA48E9">
      <w:pPr>
        <w:rPr>
          <w:lang w:eastAsia="x-none"/>
        </w:rPr>
      </w:pPr>
      <w:r>
        <w:rPr>
          <w:lang w:eastAsia="x-none"/>
        </w:rPr>
        <w:t xml:space="preserve">Before the site can be initiated </w:t>
      </w:r>
      <w:r w:rsidR="00891C94">
        <w:rPr>
          <w:lang w:eastAsia="x-none"/>
        </w:rPr>
        <w:t>and</w:t>
      </w:r>
      <w:r>
        <w:rPr>
          <w:lang w:eastAsia="x-none"/>
        </w:rPr>
        <w:t xml:space="preserve"> commence recruitment the following approvals must be received: </w:t>
      </w:r>
    </w:p>
    <w:p w14:paraId="76625A85" w14:textId="77777777" w:rsidR="00AA48E9" w:rsidRDefault="00904923" w:rsidP="00AA48E9">
      <w:pPr>
        <w:pStyle w:val="ListParagraph"/>
        <w:numPr>
          <w:ilvl w:val="0"/>
          <w:numId w:val="20"/>
        </w:numPr>
        <w:rPr>
          <w:lang w:eastAsia="x-none"/>
        </w:rPr>
      </w:pPr>
      <w:r>
        <w:rPr>
          <w:lang w:eastAsia="x-none"/>
        </w:rPr>
        <w:t xml:space="preserve">Ethical approval, as outlined in </w:t>
      </w:r>
      <w:r w:rsidR="001F1FEF" w:rsidRPr="004E7746">
        <w:rPr>
          <w:highlight w:val="yellow"/>
          <w:lang w:eastAsia="x-none"/>
        </w:rPr>
        <w:t>(SITE)</w:t>
      </w:r>
      <w:r w:rsidR="004E7746">
        <w:rPr>
          <w:lang w:eastAsia="x-none"/>
        </w:rPr>
        <w:t xml:space="preserve"> TT</w:t>
      </w:r>
      <w:r>
        <w:rPr>
          <w:lang w:eastAsia="x-none"/>
        </w:rPr>
        <w:t>-SOP-06: Ethics and Governance</w:t>
      </w:r>
      <w:r w:rsidR="004E7746">
        <w:rPr>
          <w:lang w:eastAsia="x-none"/>
        </w:rPr>
        <w:t xml:space="preserve"> with Teletrials</w:t>
      </w:r>
      <w:r>
        <w:rPr>
          <w:lang w:eastAsia="x-none"/>
        </w:rPr>
        <w:t xml:space="preserve"> (see Related Documents).</w:t>
      </w:r>
    </w:p>
    <w:p w14:paraId="3637A132" w14:textId="77777777" w:rsidR="00904923" w:rsidRDefault="00904923" w:rsidP="00904923">
      <w:pPr>
        <w:pStyle w:val="ListParagraph"/>
        <w:numPr>
          <w:ilvl w:val="0"/>
          <w:numId w:val="20"/>
        </w:numPr>
        <w:rPr>
          <w:lang w:eastAsia="x-none"/>
        </w:rPr>
      </w:pPr>
      <w:r>
        <w:rPr>
          <w:lang w:eastAsia="x-none"/>
        </w:rPr>
        <w:t>Governance a</w:t>
      </w:r>
      <w:r w:rsidR="008A4BAD">
        <w:rPr>
          <w:lang w:eastAsia="x-none"/>
        </w:rPr>
        <w:t xml:space="preserve">pproval </w:t>
      </w:r>
      <w:r w:rsidR="00F30BA2">
        <w:rPr>
          <w:lang w:eastAsia="x-none"/>
        </w:rPr>
        <w:t xml:space="preserve">as </w:t>
      </w:r>
      <w:r w:rsidRPr="00904923">
        <w:rPr>
          <w:lang w:eastAsia="x-none"/>
        </w:rPr>
        <w:t xml:space="preserve">outlined in </w:t>
      </w:r>
      <w:r w:rsidR="001F1FEF" w:rsidRPr="004E7746">
        <w:rPr>
          <w:highlight w:val="yellow"/>
          <w:lang w:eastAsia="x-none"/>
        </w:rPr>
        <w:t>(SITE)</w:t>
      </w:r>
      <w:r w:rsidRPr="004E7746">
        <w:rPr>
          <w:highlight w:val="yellow"/>
          <w:lang w:eastAsia="x-none"/>
        </w:rPr>
        <w:t>-</w:t>
      </w:r>
      <w:r w:rsidR="004E7746">
        <w:rPr>
          <w:highlight w:val="yellow"/>
          <w:lang w:eastAsia="x-none"/>
        </w:rPr>
        <w:t>TT-</w:t>
      </w:r>
      <w:r w:rsidRPr="00904923">
        <w:rPr>
          <w:lang w:eastAsia="x-none"/>
        </w:rPr>
        <w:t xml:space="preserve">SOP-06: Ethics and Governance </w:t>
      </w:r>
      <w:r w:rsidR="004E7746">
        <w:rPr>
          <w:lang w:eastAsia="x-none"/>
        </w:rPr>
        <w:t xml:space="preserve">with Teletrials </w:t>
      </w:r>
      <w:r w:rsidRPr="00904923">
        <w:rPr>
          <w:lang w:eastAsia="x-none"/>
        </w:rPr>
        <w:t>(see Related Documents).</w:t>
      </w:r>
    </w:p>
    <w:p w14:paraId="0F2FBED4" w14:textId="77777777" w:rsidR="00AA48E9" w:rsidRDefault="00AA48E9" w:rsidP="00D41EED">
      <w:pPr>
        <w:pStyle w:val="ListParagraph"/>
        <w:numPr>
          <w:ilvl w:val="0"/>
          <w:numId w:val="20"/>
        </w:numPr>
        <w:rPr>
          <w:lang w:eastAsia="x-none"/>
        </w:rPr>
      </w:pPr>
      <w:r>
        <w:rPr>
          <w:lang w:eastAsia="x-none"/>
        </w:rPr>
        <w:t xml:space="preserve">Regulatory </w:t>
      </w:r>
      <w:r w:rsidR="00904923">
        <w:rPr>
          <w:lang w:eastAsia="x-none"/>
        </w:rPr>
        <w:t>authority</w:t>
      </w:r>
      <w:r>
        <w:rPr>
          <w:lang w:eastAsia="x-none"/>
        </w:rPr>
        <w:t xml:space="preserve"> acknowledgement</w:t>
      </w:r>
      <w:r w:rsidR="0006031E">
        <w:rPr>
          <w:lang w:eastAsia="x-none"/>
        </w:rPr>
        <w:t xml:space="preserve"> (</w:t>
      </w:r>
      <w:r w:rsidR="0006031E" w:rsidRPr="0006031E">
        <w:rPr>
          <w:lang w:eastAsia="x-none"/>
        </w:rPr>
        <w:t xml:space="preserve">Therapeutic Goods Administration </w:t>
      </w:r>
      <w:r w:rsidR="0006031E">
        <w:rPr>
          <w:lang w:eastAsia="x-none"/>
        </w:rPr>
        <w:t>(TGA)</w:t>
      </w:r>
      <w:r>
        <w:rPr>
          <w:lang w:eastAsia="x-none"/>
        </w:rPr>
        <w:t xml:space="preserve"> via Clinical Trial Notification (CTN) or approval via the Clinical Trial Exemption (CTX)</w:t>
      </w:r>
      <w:r w:rsidR="00D41EED">
        <w:rPr>
          <w:lang w:eastAsia="x-none"/>
        </w:rPr>
        <w:t>)</w:t>
      </w:r>
      <w:r>
        <w:rPr>
          <w:lang w:eastAsia="x-none"/>
        </w:rPr>
        <w:t>.</w:t>
      </w:r>
      <w:r w:rsidR="005561A0">
        <w:rPr>
          <w:lang w:eastAsia="x-none"/>
        </w:rPr>
        <w:t xml:space="preserve"> In a Teletrial, the CTN will be managed by the primary site. </w:t>
      </w:r>
    </w:p>
    <w:p w14:paraId="35B87F51" w14:textId="77777777" w:rsidR="0006031E" w:rsidRDefault="0006031E" w:rsidP="00B25315">
      <w:pPr>
        <w:pStyle w:val="H5BulletPointTitle"/>
      </w:pPr>
      <w:r>
        <w:lastRenderedPageBreak/>
        <w:t>Site Initiation</w:t>
      </w:r>
    </w:p>
    <w:p w14:paraId="01F91807" w14:textId="77777777" w:rsidR="00AA48E9" w:rsidRDefault="00650393" w:rsidP="00AA48E9">
      <w:pPr>
        <w:rPr>
          <w:lang w:eastAsia="x-none"/>
        </w:rPr>
      </w:pPr>
      <w:r>
        <w:rPr>
          <w:lang w:eastAsia="x-none"/>
        </w:rPr>
        <w:t>All approvals and all clinical trial supplies (i.e.</w:t>
      </w:r>
      <w:r w:rsidR="00F64E0A">
        <w:rPr>
          <w:lang w:eastAsia="x-none"/>
        </w:rPr>
        <w:t xml:space="preserve"> essential documents,</w:t>
      </w:r>
      <w:r>
        <w:rPr>
          <w:lang w:eastAsia="x-none"/>
        </w:rPr>
        <w:t xml:space="preserve"> investigator site files (ISF), laboratory manual, central sample kits</w:t>
      </w:r>
      <w:r w:rsidR="00F64E0A">
        <w:rPr>
          <w:lang w:eastAsia="x-none"/>
        </w:rPr>
        <w:t>,</w:t>
      </w:r>
      <w:r>
        <w:rPr>
          <w:lang w:eastAsia="x-none"/>
        </w:rPr>
        <w:t xml:space="preserve"> </w:t>
      </w:r>
      <w:r w:rsidR="00F64E0A">
        <w:rPr>
          <w:lang w:eastAsia="x-none"/>
        </w:rPr>
        <w:t xml:space="preserve">pharmacy and </w:t>
      </w:r>
      <w:r>
        <w:rPr>
          <w:lang w:eastAsia="x-none"/>
        </w:rPr>
        <w:t>imaging manual</w:t>
      </w:r>
      <w:r w:rsidR="00F64E0A">
        <w:rPr>
          <w:lang w:eastAsia="x-none"/>
        </w:rPr>
        <w:t>s</w:t>
      </w:r>
      <w:r>
        <w:rPr>
          <w:lang w:eastAsia="x-none"/>
        </w:rPr>
        <w:t xml:space="preserve"> etc.) must be received at site prior to SIV</w:t>
      </w:r>
      <w:r w:rsidR="00891C94">
        <w:rPr>
          <w:lang w:eastAsia="x-none"/>
        </w:rPr>
        <w:t>,</w:t>
      </w:r>
      <w:r>
        <w:rPr>
          <w:lang w:eastAsia="x-none"/>
        </w:rPr>
        <w:t xml:space="preserve"> </w:t>
      </w:r>
      <w:r w:rsidR="005C1BE6">
        <w:rPr>
          <w:lang w:eastAsia="x-none"/>
        </w:rPr>
        <w:t>to be ready to</w:t>
      </w:r>
      <w:r w:rsidR="00B25315">
        <w:rPr>
          <w:lang w:eastAsia="x-none"/>
        </w:rPr>
        <w:t xml:space="preserve"> </w:t>
      </w:r>
      <w:r>
        <w:rPr>
          <w:lang w:eastAsia="x-none"/>
        </w:rPr>
        <w:t xml:space="preserve">recruit once the visit concludes. </w:t>
      </w:r>
      <w:r w:rsidR="00AA48E9">
        <w:rPr>
          <w:lang w:eastAsia="x-none"/>
        </w:rPr>
        <w:t xml:space="preserve">The delegation log </w:t>
      </w:r>
      <w:r w:rsidR="00B25315">
        <w:rPr>
          <w:lang w:eastAsia="x-none"/>
        </w:rPr>
        <w:t xml:space="preserve">will be </w:t>
      </w:r>
      <w:r w:rsidR="00AA48E9">
        <w:rPr>
          <w:lang w:eastAsia="x-none"/>
        </w:rPr>
        <w:t>completed at SIV when the study team have been suitably trained by the sponsor</w:t>
      </w:r>
      <w:r w:rsidR="0006031E">
        <w:rPr>
          <w:lang w:eastAsia="x-none"/>
        </w:rPr>
        <w:t>/</w:t>
      </w:r>
      <w:r w:rsidR="008F532A">
        <w:rPr>
          <w:lang w:eastAsia="x-none"/>
        </w:rPr>
        <w:t>CRO</w:t>
      </w:r>
      <w:r w:rsidR="00AA48E9">
        <w:rPr>
          <w:lang w:eastAsia="x-none"/>
        </w:rPr>
        <w:t>.</w:t>
      </w:r>
    </w:p>
    <w:p w14:paraId="4C1B709A" w14:textId="77777777" w:rsidR="00650393" w:rsidRDefault="005C1BE6" w:rsidP="00AA48E9">
      <w:pPr>
        <w:rPr>
          <w:lang w:eastAsia="x-none"/>
        </w:rPr>
      </w:pPr>
      <w:r>
        <w:rPr>
          <w:lang w:eastAsia="x-none"/>
        </w:rPr>
        <w:t>After</w:t>
      </w:r>
      <w:r w:rsidR="005B097F">
        <w:rPr>
          <w:lang w:eastAsia="x-none"/>
        </w:rPr>
        <w:t xml:space="preserve"> </w:t>
      </w:r>
      <w:r w:rsidR="00650393">
        <w:rPr>
          <w:lang w:eastAsia="x-none"/>
        </w:rPr>
        <w:t xml:space="preserve">the SIV concludes the </w:t>
      </w:r>
      <w:r w:rsidR="00650393" w:rsidRPr="00650393">
        <w:rPr>
          <w:lang w:eastAsia="x-none"/>
        </w:rPr>
        <w:t>sponsor/</w:t>
      </w:r>
      <w:r w:rsidR="008F532A">
        <w:rPr>
          <w:lang w:eastAsia="x-none"/>
        </w:rPr>
        <w:t>CRO</w:t>
      </w:r>
      <w:r w:rsidR="00650393">
        <w:rPr>
          <w:lang w:eastAsia="x-none"/>
        </w:rPr>
        <w:t xml:space="preserve"> representative will </w:t>
      </w:r>
      <w:r w:rsidR="00891C94">
        <w:rPr>
          <w:lang w:eastAsia="x-none"/>
        </w:rPr>
        <w:t xml:space="preserve">confirm </w:t>
      </w:r>
      <w:r w:rsidR="00B25315">
        <w:rPr>
          <w:lang w:eastAsia="x-none"/>
        </w:rPr>
        <w:t xml:space="preserve">the site is activated and ready commence recruitment. </w:t>
      </w:r>
    </w:p>
    <w:p w14:paraId="53BB964B" w14:textId="77777777" w:rsidR="00F30BA2" w:rsidRDefault="00F30BA2" w:rsidP="00F30BA2">
      <w:pPr>
        <w:pStyle w:val="H4BulletPointTitle"/>
        <w:rPr>
          <w:lang w:val="en-AU"/>
        </w:rPr>
      </w:pPr>
      <w:r>
        <w:t>Dissemination and Implementation</w:t>
      </w:r>
    </w:p>
    <w:p w14:paraId="5E819DA0" w14:textId="77777777" w:rsidR="00F30BA2" w:rsidRPr="00FC7713" w:rsidRDefault="00F30BA2" w:rsidP="00F30BA2">
      <w:pPr>
        <w:rPr>
          <w:lang w:eastAsia="x-none"/>
        </w:rPr>
      </w:pPr>
      <w:r w:rsidRPr="00FC7713">
        <w:rPr>
          <w:lang w:eastAsia="x-none"/>
        </w:rPr>
        <w:t xml:space="preserve">Approved SOPs </w:t>
      </w:r>
      <w:r w:rsidR="00F64E0A">
        <w:rPr>
          <w:lang w:eastAsia="x-none"/>
        </w:rPr>
        <w:t>can</w:t>
      </w:r>
      <w:r w:rsidRPr="00FC7713">
        <w:rPr>
          <w:lang w:eastAsia="x-none"/>
        </w:rPr>
        <w:t xml:space="preserve"> be disseminated electronically by </w:t>
      </w:r>
      <w:r w:rsidR="001F1FEF" w:rsidRPr="004E7746">
        <w:rPr>
          <w:highlight w:val="yellow"/>
          <w:lang w:eastAsia="x-none"/>
        </w:rPr>
        <w:t>(SITE)</w:t>
      </w:r>
      <w:r w:rsidR="00F64E0A">
        <w:rPr>
          <w:highlight w:val="yellow"/>
          <w:lang w:eastAsia="x-none"/>
        </w:rPr>
        <w:t xml:space="preserve"> through Site Docs Portal</w:t>
      </w:r>
      <w:r w:rsidRPr="004E7746">
        <w:rPr>
          <w:highlight w:val="yellow"/>
          <w:lang w:eastAsia="x-none"/>
        </w:rPr>
        <w:t>.</w:t>
      </w:r>
      <w:r w:rsidRPr="00FC7713">
        <w:rPr>
          <w:lang w:eastAsia="x-none"/>
        </w:rPr>
        <w:t xml:space="preserve"> SOPs will be made available in hard copy format or electronic</w:t>
      </w:r>
      <w:r>
        <w:rPr>
          <w:lang w:eastAsia="x-none"/>
        </w:rPr>
        <w:t>ally</w:t>
      </w:r>
      <w:r w:rsidRPr="00FC7713">
        <w:rPr>
          <w:lang w:eastAsia="x-none"/>
        </w:rPr>
        <w:t xml:space="preserve"> upon request. Any updates to the existing approved SOPs will be disseminated internally, and will be effective immediately.</w:t>
      </w:r>
    </w:p>
    <w:p w14:paraId="2D88EFEC" w14:textId="77777777" w:rsidR="00F30BA2" w:rsidRDefault="00F30BA2" w:rsidP="00F30BA2">
      <w:pPr>
        <w:pStyle w:val="H4BulletPointTitle"/>
        <w:rPr>
          <w:lang w:val="en-AU"/>
        </w:rPr>
      </w:pPr>
      <w:r>
        <w:t>Monitoring Compliance and Effectiveness</w:t>
      </w:r>
    </w:p>
    <w:p w14:paraId="796900AE" w14:textId="77777777" w:rsidR="00F30BA2" w:rsidRPr="00FC7713" w:rsidRDefault="00F30BA2" w:rsidP="00F30BA2">
      <w:pPr>
        <w:rPr>
          <w:lang w:eastAsia="x-none"/>
        </w:rPr>
      </w:pPr>
      <w:r w:rsidRPr="00FC7713">
        <w:rPr>
          <w:lang w:eastAsia="x-none"/>
        </w:rPr>
        <w:t xml:space="preserve">Compliance with this SOP will be monitored as part of the </w:t>
      </w:r>
      <w:r w:rsidR="001F1FEF" w:rsidRPr="004E7746">
        <w:rPr>
          <w:highlight w:val="yellow"/>
          <w:lang w:eastAsia="x-none"/>
        </w:rPr>
        <w:t>(SITE)</w:t>
      </w:r>
      <w:r w:rsidRPr="00FC7713">
        <w:rPr>
          <w:lang w:eastAsia="x-none"/>
        </w:rPr>
        <w:t xml:space="preserve"> monitoring and audit process. Any queries concerning the effectiveness of this SOP identified during the </w:t>
      </w:r>
      <w:r w:rsidR="001F1FEF" w:rsidRPr="004E7746">
        <w:rPr>
          <w:highlight w:val="yellow"/>
          <w:lang w:eastAsia="x-none"/>
        </w:rPr>
        <w:t>(SITE)</w:t>
      </w:r>
      <w:r w:rsidRPr="00FC7713">
        <w:rPr>
          <w:lang w:eastAsia="x-none"/>
        </w:rPr>
        <w:t xml:space="preserve"> mon</w:t>
      </w:r>
      <w:r>
        <w:rPr>
          <w:lang w:eastAsia="x-none"/>
        </w:rPr>
        <w:t>itoring process or through use</w:t>
      </w:r>
      <w:r w:rsidRPr="00FC7713">
        <w:rPr>
          <w:lang w:eastAsia="x-none"/>
        </w:rPr>
        <w:t xml:space="preserve"> will be addressed and may result in the requirement to update the SOP.</w:t>
      </w:r>
    </w:p>
    <w:p w14:paraId="4C4C0C25" w14:textId="77777777" w:rsidR="00F30BA2" w:rsidRDefault="00F30BA2" w:rsidP="00F30BA2">
      <w:pPr>
        <w:pStyle w:val="H4BulletPointTitle"/>
        <w:rPr>
          <w:lang w:val="en-AU"/>
        </w:rPr>
      </w:pPr>
      <w:r>
        <w:t>Review and Updating</w:t>
      </w:r>
    </w:p>
    <w:p w14:paraId="1C7AC7E0" w14:textId="77777777" w:rsidR="00F30BA2" w:rsidRPr="00FC7713" w:rsidRDefault="00F30BA2" w:rsidP="00F30BA2">
      <w:pPr>
        <w:rPr>
          <w:lang w:eastAsia="x-none"/>
        </w:rPr>
      </w:pPr>
      <w:r w:rsidRPr="00FC7713">
        <w:rPr>
          <w:lang w:eastAsia="x-none"/>
        </w:rPr>
        <w:t>This SOP will be reviewed every three years, or when</w:t>
      </w:r>
      <w:r>
        <w:rPr>
          <w:lang w:eastAsia="x-none"/>
        </w:rPr>
        <w:t xml:space="preserve"> </w:t>
      </w:r>
      <w:r w:rsidRPr="00FC7713">
        <w:rPr>
          <w:lang w:eastAsia="x-none"/>
        </w:rPr>
        <w:t>changes to legislation or working practices that impact upon the content of this document. This SOP may be merged with another SOP if appropriate or removed entirely if it becomes redundant.</w:t>
      </w:r>
    </w:p>
    <w:p w14:paraId="2D52AD73" w14:textId="77777777" w:rsidR="001D5377" w:rsidRDefault="001D5377" w:rsidP="001D5377">
      <w:pPr>
        <w:pStyle w:val="H4BulletPointTitle"/>
        <w:rPr>
          <w:lang w:val="en-AU"/>
        </w:rPr>
      </w:pPr>
      <w:r>
        <w:t>Reference</w:t>
      </w:r>
      <w:r w:rsidR="001456D4">
        <w:rPr>
          <w:lang w:val="en-AU"/>
        </w:rPr>
        <w:t>(s)</w:t>
      </w:r>
    </w:p>
    <w:p w14:paraId="57D4DCC8" w14:textId="77777777" w:rsidR="00E10DE7" w:rsidRDefault="00891C94" w:rsidP="00E10DE7">
      <w:r w:rsidRPr="00891C94">
        <w:t>International Conference on Harmonisation of Technical Requirements for Registration of Pharmaceuticals for Human Use. (1996). Guideline for Good Clinical Practice E6(R1).</w:t>
      </w:r>
    </w:p>
    <w:p w14:paraId="1C26D3DA" w14:textId="77777777" w:rsidR="001D5377" w:rsidRDefault="004A188D" w:rsidP="001D5377">
      <w:pPr>
        <w:pStyle w:val="H4BulletPointTitle"/>
        <w:rPr>
          <w:lang w:val="en-AU"/>
        </w:rPr>
      </w:pPr>
      <w:r>
        <w:rPr>
          <w:lang w:val="en-AU"/>
        </w:rPr>
        <w:t>Related Document</w:t>
      </w:r>
      <w:r w:rsidR="00E10DE7">
        <w:rPr>
          <w:lang w:val="en-AU"/>
        </w:rPr>
        <w:t>(</w:t>
      </w:r>
      <w:r>
        <w:rPr>
          <w:lang w:val="en-AU"/>
        </w:rPr>
        <w:t>s</w:t>
      </w:r>
      <w:r w:rsidR="00E10DE7">
        <w:rPr>
          <w:lang w:val="en-AU"/>
        </w:rPr>
        <w:t>)</w:t>
      </w:r>
    </w:p>
    <w:p w14:paraId="189A1AF4" w14:textId="77777777" w:rsidR="00AA48E9" w:rsidRDefault="001F1FEF" w:rsidP="00AA48E9">
      <w:pPr>
        <w:rPr>
          <w:lang w:eastAsia="x-none"/>
        </w:rPr>
      </w:pPr>
      <w:r w:rsidRPr="004E7746">
        <w:rPr>
          <w:highlight w:val="yellow"/>
          <w:lang w:eastAsia="x-none"/>
        </w:rPr>
        <w:t>(SITE)</w:t>
      </w:r>
      <w:r w:rsidR="004E7746">
        <w:rPr>
          <w:highlight w:val="yellow"/>
          <w:lang w:eastAsia="x-none"/>
        </w:rPr>
        <w:t xml:space="preserve"> </w:t>
      </w:r>
      <w:r w:rsidR="004E7746">
        <w:rPr>
          <w:lang w:eastAsia="x-none"/>
        </w:rPr>
        <w:t>TT-</w:t>
      </w:r>
      <w:r w:rsidR="00AA48E9">
        <w:rPr>
          <w:lang w:eastAsia="x-none"/>
        </w:rPr>
        <w:t>SOP-Glossary-of-Terms</w:t>
      </w:r>
    </w:p>
    <w:p w14:paraId="6B08C46D" w14:textId="77777777" w:rsidR="00AA48E9" w:rsidRDefault="001F1FEF" w:rsidP="00AA48E9">
      <w:pPr>
        <w:rPr>
          <w:lang w:eastAsia="x-none"/>
        </w:rPr>
      </w:pPr>
      <w:r w:rsidRPr="004E7746">
        <w:rPr>
          <w:highlight w:val="yellow"/>
          <w:lang w:eastAsia="x-none"/>
        </w:rPr>
        <w:t>(SITE)</w:t>
      </w:r>
      <w:r>
        <w:rPr>
          <w:lang w:eastAsia="x-none"/>
        </w:rPr>
        <w:t xml:space="preserve"> </w:t>
      </w:r>
      <w:r w:rsidR="004E7746">
        <w:rPr>
          <w:lang w:eastAsia="x-none"/>
        </w:rPr>
        <w:t>TT</w:t>
      </w:r>
      <w:r w:rsidR="00AA48E9">
        <w:rPr>
          <w:lang w:eastAsia="x-none"/>
        </w:rPr>
        <w:t>-SOP-11</w:t>
      </w:r>
      <w:r w:rsidR="005C1BE6">
        <w:rPr>
          <w:lang w:eastAsia="x-none"/>
        </w:rPr>
        <w:t>: Essential Document Management</w:t>
      </w:r>
    </w:p>
    <w:p w14:paraId="4A6475DE" w14:textId="77777777" w:rsidR="005C1BE6" w:rsidRDefault="001F1FEF" w:rsidP="00AA48E9">
      <w:pPr>
        <w:rPr>
          <w:lang w:eastAsia="x-none"/>
        </w:rPr>
      </w:pPr>
      <w:r w:rsidRPr="004E7746">
        <w:rPr>
          <w:highlight w:val="yellow"/>
          <w:lang w:eastAsia="x-none"/>
        </w:rPr>
        <w:t>(SITE)</w:t>
      </w:r>
      <w:r>
        <w:rPr>
          <w:lang w:eastAsia="x-none"/>
        </w:rPr>
        <w:t xml:space="preserve"> </w:t>
      </w:r>
      <w:r w:rsidR="004E7746">
        <w:rPr>
          <w:lang w:eastAsia="x-none"/>
        </w:rPr>
        <w:t>TT</w:t>
      </w:r>
      <w:r w:rsidR="005C1BE6">
        <w:rPr>
          <w:lang w:eastAsia="x-none"/>
        </w:rPr>
        <w:t>-SOP-06: Ethics and Governance</w:t>
      </w:r>
    </w:p>
    <w:p w14:paraId="0B0AB1A0" w14:textId="77777777" w:rsidR="00F30BA2" w:rsidRDefault="00F30BA2" w:rsidP="00AA48E9">
      <w:pPr>
        <w:rPr>
          <w:lang w:eastAsia="x-none"/>
        </w:rPr>
      </w:pPr>
      <w:r>
        <w:rPr>
          <w:szCs w:val="22"/>
          <w:lang w:eastAsia="x-none"/>
        </w:rPr>
        <w:t>Integrated addendum to ICH E6(R1): Guideline for Good Clinical Practice E6(R2)</w:t>
      </w:r>
    </w:p>
    <w:p w14:paraId="344CF0C9" w14:textId="77777777" w:rsidR="004C5E4A" w:rsidRPr="004C5E4A" w:rsidRDefault="004C5E4A" w:rsidP="004C5E4A">
      <w:pPr>
        <w:rPr>
          <w:sz w:val="4"/>
          <w:szCs w:val="4"/>
          <w:lang w:eastAsia="x-none"/>
        </w:rPr>
      </w:pPr>
    </w:p>
    <w:sectPr w:rsidR="004C5E4A" w:rsidRPr="004C5E4A" w:rsidSect="00217017">
      <w:headerReference w:type="default" r:id="rId12"/>
      <w:footerReference w:type="even" r:id="rId13"/>
      <w:footerReference w:type="default" r:id="rId14"/>
      <w:headerReference w:type="first" r:id="rId15"/>
      <w:footerReference w:type="first" r:id="rId16"/>
      <w:pgSz w:w="11906" w:h="16838"/>
      <w:pgMar w:top="2098" w:right="1021" w:bottom="907" w:left="1021" w:header="51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CFDF" w14:textId="77777777" w:rsidR="00C661AB" w:rsidRDefault="00C661AB">
      <w:r>
        <w:separator/>
      </w:r>
    </w:p>
  </w:endnote>
  <w:endnote w:type="continuationSeparator" w:id="0">
    <w:p w14:paraId="41EA40D9" w14:textId="77777777" w:rsidR="00C661AB" w:rsidRDefault="00C6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D0B3" w14:textId="77777777" w:rsidR="00316AE6" w:rsidRDefault="00316AE6" w:rsidP="00A2584D">
    <w:pPr>
      <w:pStyle w:val="Footer-TermsofReference"/>
    </w:pPr>
  </w:p>
  <w:p w14:paraId="778D2AA8" w14:textId="77777777" w:rsidR="00316AE6" w:rsidRPr="00DB0110" w:rsidRDefault="00316AE6" w:rsidP="00A2584D">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8F532A">
      <w:fldChar w:fldCharType="begin"/>
    </w:r>
    <w:r w:rsidR="008F532A">
      <w:instrText xml:space="preserve"> NUMPAGES </w:instrText>
    </w:r>
    <w:r w:rsidR="008F532A">
      <w:fldChar w:fldCharType="separate"/>
    </w:r>
    <w:r w:rsidR="00486653">
      <w:rPr>
        <w:noProof/>
      </w:rPr>
      <w:t>4</w:t>
    </w:r>
    <w:r w:rsidR="008F532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B9D3" w14:textId="77777777" w:rsidR="00B808F1" w:rsidRPr="00713C5B" w:rsidRDefault="00B808F1" w:rsidP="00B808F1">
    <w:pPr>
      <w:pStyle w:val="NormalWeb"/>
      <w:pBdr>
        <w:top w:val="single" w:sz="4" w:space="1" w:color="auto"/>
      </w:pBdr>
      <w:spacing w:before="0" w:beforeAutospacing="0" w:after="0" w:afterAutospacing="0"/>
      <w:rPr>
        <w:rFonts w:asciiTheme="minorHAnsi" w:hAnsiTheme="minorHAnsi" w:cstheme="minorHAnsi"/>
        <w:sz w:val="18"/>
        <w:szCs w:val="18"/>
      </w:rPr>
    </w:pPr>
    <w:r w:rsidRPr="00713C5B">
      <w:rPr>
        <w:rFonts w:asciiTheme="minorHAnsi" w:hAnsiTheme="minorHAnsi" w:cstheme="minorHAnsi"/>
        <w:sz w:val="18"/>
        <w:szCs w:val="18"/>
      </w:rPr>
      <w:t>TT-SOP-05 v</w:t>
    </w:r>
    <w:r w:rsidR="00A96A16">
      <w:rPr>
        <w:rFonts w:asciiTheme="minorHAnsi" w:hAnsiTheme="minorHAnsi" w:cstheme="minorHAnsi"/>
        <w:sz w:val="18"/>
        <w:szCs w:val="18"/>
      </w:rPr>
      <w:t>2</w:t>
    </w:r>
    <w:r w:rsidR="00713C5B" w:rsidRPr="00713C5B">
      <w:rPr>
        <w:rFonts w:asciiTheme="minorHAnsi" w:hAnsiTheme="minorHAnsi" w:cstheme="minorHAnsi"/>
        <w:sz w:val="18"/>
        <w:szCs w:val="18"/>
      </w:rPr>
      <w:t>.0</w:t>
    </w:r>
    <w:r w:rsidRPr="00713C5B">
      <w:rPr>
        <w:rFonts w:asciiTheme="minorHAnsi" w:hAnsiTheme="minorHAnsi" w:cstheme="minorHAnsi"/>
        <w:sz w:val="18"/>
        <w:szCs w:val="18"/>
      </w:rPr>
      <w:t>: Clinical Trial Feasibility and Start-up</w:t>
    </w:r>
    <w:r w:rsidR="004E7746" w:rsidRPr="00713C5B">
      <w:rPr>
        <w:rFonts w:asciiTheme="minorHAnsi" w:hAnsiTheme="minorHAnsi" w:cstheme="minorHAnsi"/>
        <w:sz w:val="18"/>
        <w:szCs w:val="18"/>
      </w:rPr>
      <w:t xml:space="preserve"> with Teletrials</w:t>
    </w:r>
  </w:p>
  <w:p w14:paraId="75099A9B" w14:textId="77777777" w:rsidR="00B808F1" w:rsidRPr="00713C5B" w:rsidRDefault="00B808F1" w:rsidP="00B808F1">
    <w:pPr>
      <w:pStyle w:val="NormalWeb"/>
      <w:spacing w:before="0" w:beforeAutospacing="0" w:after="0" w:afterAutospacing="0"/>
      <w:rPr>
        <w:rFonts w:asciiTheme="minorHAnsi" w:hAnsiTheme="minorHAnsi" w:cstheme="minorHAnsi"/>
        <w:sz w:val="18"/>
        <w:szCs w:val="18"/>
        <w:lang w:val="en-US"/>
      </w:rPr>
    </w:pPr>
    <w:r w:rsidRPr="00713C5B">
      <w:rPr>
        <w:rFonts w:asciiTheme="minorHAnsi" w:hAnsiTheme="minorHAnsi" w:cstheme="minorHAnsi"/>
        <w:sz w:val="18"/>
        <w:szCs w:val="18"/>
        <w:lang w:val="en-US"/>
      </w:rPr>
      <w:t xml:space="preserve">Developed by VCCC and PCCTU (based on COSA Australasian Tele-trials model) </w:t>
    </w:r>
    <w:r w:rsidR="00713C5B">
      <w:rPr>
        <w:rFonts w:asciiTheme="minorHAnsi" w:hAnsiTheme="minorHAnsi" w:cstheme="minorHAnsi"/>
        <w:sz w:val="18"/>
        <w:szCs w:val="18"/>
        <w:lang w:val="en-US"/>
      </w:rPr>
      <w:t>October 2018</w:t>
    </w:r>
  </w:p>
  <w:p w14:paraId="0C7D2D0A" w14:textId="77777777" w:rsidR="00B808F1" w:rsidRPr="00713C5B" w:rsidRDefault="007744CF" w:rsidP="00B808F1">
    <w:pPr>
      <w:pStyle w:val="NormalWeb"/>
      <w:spacing w:before="0" w:beforeAutospacing="0" w:after="0" w:afterAutospacing="0"/>
      <w:rPr>
        <w:rFonts w:asciiTheme="minorHAnsi" w:hAnsiTheme="minorHAnsi" w:cstheme="minorHAnsi"/>
        <w:sz w:val="18"/>
        <w:szCs w:val="18"/>
      </w:rPr>
    </w:pPr>
    <w:hyperlink r:id="rId1" w:history="1">
      <w:r w:rsidR="00B808F1" w:rsidRPr="00713C5B">
        <w:rPr>
          <w:rStyle w:val="Hyperlink"/>
          <w:rFonts w:asciiTheme="minorHAnsi" w:hAnsiTheme="minorHAnsi" w:cstheme="minorHAnsi"/>
          <w:sz w:val="18"/>
          <w:szCs w:val="18"/>
        </w:rPr>
        <w:t xml:space="preserve">http://www.viccompcancerctr.org </w:t>
      </w:r>
    </w:hyperlink>
  </w:p>
  <w:p w14:paraId="39358E82" w14:textId="77777777" w:rsidR="00B808F1" w:rsidRPr="00713C5B" w:rsidRDefault="00B808F1" w:rsidP="00B808F1">
    <w:pPr>
      <w:pStyle w:val="NormalWeb"/>
      <w:spacing w:before="0" w:beforeAutospacing="0" w:after="0" w:afterAutospacing="0"/>
      <w:rPr>
        <w:rFonts w:asciiTheme="minorHAnsi" w:hAnsiTheme="minorHAnsi" w:cstheme="minorHAnsi"/>
        <w:sz w:val="18"/>
        <w:szCs w:val="18"/>
        <w:highlight w:val="yellow"/>
      </w:rPr>
    </w:pPr>
    <w:r w:rsidRPr="00713C5B">
      <w:rPr>
        <w:rFonts w:asciiTheme="minorHAnsi" w:hAnsiTheme="minorHAnsi" w:cstheme="minorHAnsi"/>
        <w:sz w:val="18"/>
        <w:szCs w:val="18"/>
      </w:rPr>
      <w:t xml:space="preserve">Adapted to </w:t>
    </w:r>
    <w:r w:rsidRPr="00713C5B">
      <w:rPr>
        <w:rFonts w:asciiTheme="minorHAnsi" w:hAnsiTheme="minorHAnsi" w:cstheme="minorHAnsi"/>
        <w:sz w:val="18"/>
        <w:szCs w:val="18"/>
        <w:highlight w:val="yellow"/>
      </w:rPr>
      <w:t>&lt;&lt;Insert name of organisation&gt;&gt; &lt;&lt;insert date adapted&gt;&gt;</w:t>
    </w:r>
  </w:p>
  <w:p w14:paraId="56A8DBB4" w14:textId="77777777" w:rsidR="00316AE6" w:rsidRPr="00713C5B" w:rsidRDefault="00B808F1" w:rsidP="00217017">
    <w:pPr>
      <w:pStyle w:val="NormalWeb"/>
      <w:spacing w:before="0" w:beforeAutospacing="0" w:after="0" w:afterAutospacing="0"/>
      <w:jc w:val="right"/>
      <w:rPr>
        <w:rFonts w:asciiTheme="minorHAnsi" w:hAnsiTheme="minorHAnsi" w:cstheme="minorHAnsi"/>
        <w:sz w:val="18"/>
        <w:szCs w:val="18"/>
      </w:rPr>
    </w:pPr>
    <w:r w:rsidRPr="00713C5B">
      <w:rPr>
        <w:rFonts w:asciiTheme="minorHAnsi" w:hAnsiTheme="minorHAnsi" w:cstheme="minorHAnsi"/>
        <w:sz w:val="18"/>
        <w:szCs w:val="18"/>
      </w:rPr>
      <w:t xml:space="preserve">Page </w:t>
    </w:r>
    <w:r w:rsidRPr="00713C5B">
      <w:rPr>
        <w:rFonts w:asciiTheme="minorHAnsi" w:hAnsiTheme="minorHAnsi" w:cstheme="minorHAnsi"/>
        <w:sz w:val="18"/>
        <w:szCs w:val="18"/>
      </w:rPr>
      <w:fldChar w:fldCharType="begin"/>
    </w:r>
    <w:r w:rsidRPr="00713C5B">
      <w:rPr>
        <w:rFonts w:asciiTheme="minorHAnsi" w:hAnsiTheme="minorHAnsi" w:cstheme="minorHAnsi"/>
        <w:sz w:val="18"/>
        <w:szCs w:val="18"/>
      </w:rPr>
      <w:instrText xml:space="preserve"> PAGE   \* MERGEFORMAT </w:instrText>
    </w:r>
    <w:r w:rsidRPr="00713C5B">
      <w:rPr>
        <w:rFonts w:asciiTheme="minorHAnsi" w:hAnsiTheme="minorHAnsi" w:cstheme="minorHAnsi"/>
        <w:sz w:val="18"/>
        <w:szCs w:val="18"/>
      </w:rPr>
      <w:fldChar w:fldCharType="separate"/>
    </w:r>
    <w:r w:rsidRPr="00713C5B">
      <w:rPr>
        <w:rFonts w:asciiTheme="minorHAnsi" w:hAnsiTheme="minorHAnsi" w:cstheme="minorHAnsi"/>
        <w:sz w:val="18"/>
        <w:szCs w:val="18"/>
      </w:rPr>
      <w:t>1</w:t>
    </w:r>
    <w:r w:rsidRPr="00713C5B">
      <w:rPr>
        <w:rFonts w:asciiTheme="minorHAnsi" w:hAnsiTheme="minorHAnsi" w:cstheme="minorHAnsi"/>
        <w:sz w:val="18"/>
        <w:szCs w:val="18"/>
      </w:rPr>
      <w:fldChar w:fldCharType="end"/>
    </w:r>
    <w:r w:rsidRPr="00713C5B">
      <w:rPr>
        <w:rFonts w:asciiTheme="minorHAnsi" w:hAnsiTheme="minorHAnsi" w:cstheme="minorHAnsi"/>
        <w:sz w:val="18"/>
        <w:szCs w:val="18"/>
      </w:rPr>
      <w:t xml:space="preserve"> of </w:t>
    </w:r>
    <w:r w:rsidRPr="00713C5B">
      <w:rPr>
        <w:rFonts w:asciiTheme="minorHAnsi" w:hAnsiTheme="minorHAnsi" w:cstheme="minorHAnsi"/>
        <w:sz w:val="18"/>
        <w:szCs w:val="18"/>
      </w:rPr>
      <w:fldChar w:fldCharType="begin"/>
    </w:r>
    <w:r w:rsidRPr="00713C5B">
      <w:rPr>
        <w:rFonts w:asciiTheme="minorHAnsi" w:hAnsiTheme="minorHAnsi" w:cstheme="minorHAnsi"/>
        <w:sz w:val="18"/>
        <w:szCs w:val="18"/>
      </w:rPr>
      <w:instrText xml:space="preserve"> NUMPAGES   \* MERGEFORMAT </w:instrText>
    </w:r>
    <w:r w:rsidRPr="00713C5B">
      <w:rPr>
        <w:rFonts w:asciiTheme="minorHAnsi" w:hAnsiTheme="minorHAnsi" w:cstheme="minorHAnsi"/>
        <w:sz w:val="18"/>
        <w:szCs w:val="18"/>
      </w:rPr>
      <w:fldChar w:fldCharType="separate"/>
    </w:r>
    <w:r w:rsidRPr="00713C5B">
      <w:rPr>
        <w:rFonts w:asciiTheme="minorHAnsi" w:hAnsiTheme="minorHAnsi" w:cstheme="minorHAnsi"/>
        <w:sz w:val="18"/>
        <w:szCs w:val="18"/>
      </w:rPr>
      <w:t>4</w:t>
    </w:r>
    <w:r w:rsidRPr="00713C5B">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4EB1" w14:textId="77777777" w:rsidR="00B808F1" w:rsidRPr="00713C5B" w:rsidRDefault="00B808F1" w:rsidP="00B808F1">
    <w:pPr>
      <w:pStyle w:val="NormalWeb"/>
      <w:pBdr>
        <w:top w:val="single" w:sz="4" w:space="1" w:color="auto"/>
      </w:pBdr>
      <w:spacing w:before="0" w:beforeAutospacing="0" w:after="0" w:afterAutospacing="0"/>
      <w:rPr>
        <w:rFonts w:asciiTheme="minorHAnsi" w:hAnsiTheme="minorHAnsi" w:cstheme="minorHAnsi"/>
        <w:sz w:val="18"/>
        <w:szCs w:val="18"/>
      </w:rPr>
    </w:pPr>
    <w:r w:rsidRPr="00713C5B">
      <w:rPr>
        <w:rFonts w:asciiTheme="minorHAnsi" w:hAnsiTheme="minorHAnsi" w:cstheme="minorHAnsi"/>
        <w:sz w:val="18"/>
        <w:szCs w:val="18"/>
      </w:rPr>
      <w:t>TT-SOP-05 v</w:t>
    </w:r>
    <w:r w:rsidR="00A96A16">
      <w:rPr>
        <w:rFonts w:asciiTheme="minorHAnsi" w:hAnsiTheme="minorHAnsi" w:cstheme="minorHAnsi"/>
        <w:sz w:val="18"/>
        <w:szCs w:val="18"/>
      </w:rPr>
      <w:t>2</w:t>
    </w:r>
    <w:r w:rsidR="00713C5B" w:rsidRPr="00713C5B">
      <w:rPr>
        <w:rFonts w:asciiTheme="minorHAnsi" w:hAnsiTheme="minorHAnsi" w:cstheme="minorHAnsi"/>
        <w:sz w:val="18"/>
        <w:szCs w:val="18"/>
      </w:rPr>
      <w:t>.0</w:t>
    </w:r>
    <w:r w:rsidRPr="00713C5B">
      <w:rPr>
        <w:rFonts w:asciiTheme="minorHAnsi" w:hAnsiTheme="minorHAnsi" w:cstheme="minorHAnsi"/>
        <w:sz w:val="18"/>
        <w:szCs w:val="18"/>
      </w:rPr>
      <w:t>: Clinical Trial Feasibility and Start-up</w:t>
    </w:r>
    <w:r w:rsidR="004E7746" w:rsidRPr="00713C5B">
      <w:rPr>
        <w:rFonts w:asciiTheme="minorHAnsi" w:hAnsiTheme="minorHAnsi" w:cstheme="minorHAnsi"/>
        <w:sz w:val="18"/>
        <w:szCs w:val="18"/>
      </w:rPr>
      <w:t xml:space="preserve"> with Teletrials</w:t>
    </w:r>
  </w:p>
  <w:p w14:paraId="5A49B025" w14:textId="77777777" w:rsidR="00B808F1" w:rsidRPr="00713C5B" w:rsidRDefault="00B808F1" w:rsidP="00B808F1">
    <w:pPr>
      <w:pStyle w:val="NormalWeb"/>
      <w:spacing w:before="0" w:beforeAutospacing="0" w:after="0" w:afterAutospacing="0"/>
      <w:rPr>
        <w:rFonts w:asciiTheme="minorHAnsi" w:hAnsiTheme="minorHAnsi" w:cstheme="minorHAnsi"/>
        <w:sz w:val="18"/>
        <w:szCs w:val="18"/>
        <w:lang w:val="en-US"/>
      </w:rPr>
    </w:pPr>
    <w:r w:rsidRPr="00713C5B">
      <w:rPr>
        <w:rFonts w:asciiTheme="minorHAnsi" w:hAnsiTheme="minorHAnsi" w:cstheme="minorHAnsi"/>
        <w:sz w:val="18"/>
        <w:szCs w:val="18"/>
        <w:lang w:val="en-US"/>
      </w:rPr>
      <w:t xml:space="preserve">Developed by VCCC and PCCTU (based on COSA Australasian Tele-trials model) </w:t>
    </w:r>
    <w:r w:rsidR="00713C5B">
      <w:rPr>
        <w:rFonts w:asciiTheme="minorHAnsi" w:hAnsiTheme="minorHAnsi" w:cstheme="minorHAnsi"/>
        <w:sz w:val="18"/>
        <w:szCs w:val="18"/>
        <w:lang w:val="en-US"/>
      </w:rPr>
      <w:t>October 2018</w:t>
    </w:r>
  </w:p>
  <w:p w14:paraId="57F75F18" w14:textId="77777777" w:rsidR="00B808F1" w:rsidRPr="00713C5B" w:rsidRDefault="007744CF" w:rsidP="00B808F1">
    <w:pPr>
      <w:pStyle w:val="NormalWeb"/>
      <w:spacing w:before="0" w:beforeAutospacing="0" w:after="0" w:afterAutospacing="0"/>
      <w:rPr>
        <w:rFonts w:asciiTheme="minorHAnsi" w:hAnsiTheme="minorHAnsi" w:cstheme="minorHAnsi"/>
        <w:sz w:val="18"/>
        <w:szCs w:val="18"/>
      </w:rPr>
    </w:pPr>
    <w:hyperlink r:id="rId1" w:history="1">
      <w:r w:rsidR="00B808F1" w:rsidRPr="00713C5B">
        <w:rPr>
          <w:rStyle w:val="Hyperlink"/>
          <w:rFonts w:asciiTheme="minorHAnsi" w:hAnsiTheme="minorHAnsi" w:cstheme="minorHAnsi"/>
          <w:sz w:val="18"/>
          <w:szCs w:val="18"/>
        </w:rPr>
        <w:t xml:space="preserve">http://www.viccompcancerctr.org </w:t>
      </w:r>
    </w:hyperlink>
  </w:p>
  <w:p w14:paraId="48080BE3" w14:textId="77777777" w:rsidR="00B808F1" w:rsidRPr="00713C5B" w:rsidRDefault="00B808F1" w:rsidP="00B808F1">
    <w:pPr>
      <w:pStyle w:val="NormalWeb"/>
      <w:spacing w:before="0" w:beforeAutospacing="0" w:after="0" w:afterAutospacing="0"/>
      <w:rPr>
        <w:rFonts w:asciiTheme="minorHAnsi" w:hAnsiTheme="minorHAnsi" w:cstheme="minorHAnsi"/>
        <w:sz w:val="18"/>
        <w:szCs w:val="18"/>
        <w:highlight w:val="yellow"/>
      </w:rPr>
    </w:pPr>
    <w:r w:rsidRPr="00713C5B">
      <w:rPr>
        <w:rFonts w:asciiTheme="minorHAnsi" w:hAnsiTheme="minorHAnsi" w:cstheme="minorHAnsi"/>
        <w:sz w:val="18"/>
        <w:szCs w:val="18"/>
      </w:rPr>
      <w:t xml:space="preserve">Adapted to </w:t>
    </w:r>
    <w:r w:rsidRPr="00713C5B">
      <w:rPr>
        <w:rFonts w:asciiTheme="minorHAnsi" w:hAnsiTheme="minorHAnsi" w:cstheme="minorHAnsi"/>
        <w:sz w:val="18"/>
        <w:szCs w:val="18"/>
        <w:highlight w:val="yellow"/>
      </w:rPr>
      <w:t>&lt;&lt;Insert name of organisation&gt;&gt; &lt;&lt;insert date adapted&gt;&gt;</w:t>
    </w:r>
  </w:p>
  <w:p w14:paraId="77BCDA14" w14:textId="77777777" w:rsidR="00B808F1" w:rsidRPr="00713C5B" w:rsidRDefault="00B808F1" w:rsidP="00B808F1">
    <w:pPr>
      <w:pStyle w:val="NormalWeb"/>
      <w:spacing w:before="0" w:beforeAutospacing="0" w:after="0" w:afterAutospacing="0"/>
      <w:jc w:val="right"/>
      <w:rPr>
        <w:rFonts w:asciiTheme="minorHAnsi" w:hAnsiTheme="minorHAnsi" w:cstheme="minorHAnsi"/>
        <w:sz w:val="18"/>
        <w:szCs w:val="18"/>
      </w:rPr>
    </w:pPr>
    <w:r w:rsidRPr="00713C5B">
      <w:rPr>
        <w:rFonts w:asciiTheme="minorHAnsi" w:hAnsiTheme="minorHAnsi" w:cstheme="minorHAnsi"/>
        <w:sz w:val="18"/>
        <w:szCs w:val="18"/>
      </w:rPr>
      <w:t xml:space="preserve">Page </w:t>
    </w:r>
    <w:r w:rsidRPr="00713C5B">
      <w:rPr>
        <w:rFonts w:asciiTheme="minorHAnsi" w:hAnsiTheme="minorHAnsi" w:cstheme="minorHAnsi"/>
        <w:sz w:val="18"/>
        <w:szCs w:val="18"/>
      </w:rPr>
      <w:fldChar w:fldCharType="begin"/>
    </w:r>
    <w:r w:rsidRPr="00713C5B">
      <w:rPr>
        <w:rFonts w:asciiTheme="minorHAnsi" w:hAnsiTheme="minorHAnsi" w:cstheme="minorHAnsi"/>
        <w:sz w:val="18"/>
        <w:szCs w:val="18"/>
      </w:rPr>
      <w:instrText xml:space="preserve"> PAGE   \* MERGEFORMAT </w:instrText>
    </w:r>
    <w:r w:rsidRPr="00713C5B">
      <w:rPr>
        <w:rFonts w:asciiTheme="minorHAnsi" w:hAnsiTheme="minorHAnsi" w:cstheme="minorHAnsi"/>
        <w:sz w:val="18"/>
        <w:szCs w:val="18"/>
      </w:rPr>
      <w:fldChar w:fldCharType="separate"/>
    </w:r>
    <w:r w:rsidRPr="00713C5B">
      <w:rPr>
        <w:rFonts w:asciiTheme="minorHAnsi" w:hAnsiTheme="minorHAnsi" w:cstheme="minorHAnsi"/>
        <w:sz w:val="18"/>
        <w:szCs w:val="18"/>
      </w:rPr>
      <w:t>1</w:t>
    </w:r>
    <w:r w:rsidRPr="00713C5B">
      <w:rPr>
        <w:rFonts w:asciiTheme="minorHAnsi" w:hAnsiTheme="minorHAnsi" w:cstheme="minorHAnsi"/>
        <w:sz w:val="18"/>
        <w:szCs w:val="18"/>
      </w:rPr>
      <w:fldChar w:fldCharType="end"/>
    </w:r>
    <w:r w:rsidRPr="00713C5B">
      <w:rPr>
        <w:rFonts w:asciiTheme="minorHAnsi" w:hAnsiTheme="minorHAnsi" w:cstheme="minorHAnsi"/>
        <w:sz w:val="18"/>
        <w:szCs w:val="18"/>
      </w:rPr>
      <w:t xml:space="preserve"> of </w:t>
    </w:r>
    <w:r w:rsidRPr="00713C5B">
      <w:rPr>
        <w:rFonts w:asciiTheme="minorHAnsi" w:hAnsiTheme="minorHAnsi" w:cstheme="minorHAnsi"/>
        <w:sz w:val="18"/>
        <w:szCs w:val="18"/>
      </w:rPr>
      <w:fldChar w:fldCharType="begin"/>
    </w:r>
    <w:r w:rsidRPr="00713C5B">
      <w:rPr>
        <w:rFonts w:asciiTheme="minorHAnsi" w:hAnsiTheme="minorHAnsi" w:cstheme="minorHAnsi"/>
        <w:sz w:val="18"/>
        <w:szCs w:val="18"/>
      </w:rPr>
      <w:instrText xml:space="preserve"> NUMPAGES   \* MERGEFORMAT </w:instrText>
    </w:r>
    <w:r w:rsidRPr="00713C5B">
      <w:rPr>
        <w:rFonts w:asciiTheme="minorHAnsi" w:hAnsiTheme="minorHAnsi" w:cstheme="minorHAnsi"/>
        <w:sz w:val="18"/>
        <w:szCs w:val="18"/>
      </w:rPr>
      <w:fldChar w:fldCharType="separate"/>
    </w:r>
    <w:r w:rsidRPr="00713C5B">
      <w:rPr>
        <w:rFonts w:asciiTheme="minorHAnsi" w:hAnsiTheme="minorHAnsi" w:cstheme="minorHAnsi"/>
        <w:sz w:val="18"/>
        <w:szCs w:val="18"/>
      </w:rPr>
      <w:t>50</w:t>
    </w:r>
    <w:r w:rsidRPr="00713C5B">
      <w:rPr>
        <w:rFonts w:asciiTheme="minorHAnsi" w:hAnsiTheme="minorHAnsi" w:cstheme="minorHAnsi"/>
        <w:sz w:val="18"/>
        <w:szCs w:val="18"/>
      </w:rPr>
      <w:fldChar w:fldCharType="end"/>
    </w:r>
  </w:p>
  <w:p w14:paraId="23073092" w14:textId="77777777" w:rsidR="00316AE6" w:rsidRPr="00A2584D" w:rsidRDefault="00316AE6" w:rsidP="00A2584D">
    <w:pPr>
      <w:pStyle w:val="Footer"/>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D0D5" w14:textId="77777777" w:rsidR="00C661AB" w:rsidRDefault="00C661AB">
      <w:r>
        <w:separator/>
      </w:r>
    </w:p>
  </w:footnote>
  <w:footnote w:type="continuationSeparator" w:id="0">
    <w:p w14:paraId="7393A4FB" w14:textId="77777777" w:rsidR="00C661AB" w:rsidRDefault="00C6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6"/>
      <w:gridCol w:w="4932"/>
    </w:tblGrid>
    <w:tr w:rsidR="00A2584D" w14:paraId="380AC37E" w14:textId="77777777" w:rsidTr="00AA46ED">
      <w:trPr>
        <w:trHeight w:val="1252"/>
        <w:tblCellSpacing w:w="20" w:type="dxa"/>
      </w:trPr>
      <w:tc>
        <w:tcPr>
          <w:tcW w:w="5040" w:type="dxa"/>
        </w:tcPr>
        <w:p w14:paraId="26F0531C" w14:textId="77777777" w:rsidR="00A2584D" w:rsidRPr="00A361A2" w:rsidRDefault="00A361A2" w:rsidP="00A361A2">
          <w:pPr>
            <w:spacing w:after="0"/>
            <w:rPr>
              <w:sz w:val="24"/>
            </w:rPr>
          </w:pPr>
          <w:r>
            <w:rPr>
              <w:sz w:val="24"/>
            </w:rPr>
            <w:t>INSERT SITE LOGO HERE</w:t>
          </w:r>
        </w:p>
      </w:tc>
      <w:tc>
        <w:tcPr>
          <w:tcW w:w="5040" w:type="dxa"/>
          <w:vMerge w:val="restart"/>
        </w:tcPr>
        <w:p w14:paraId="6CB11BA2" w14:textId="77777777" w:rsidR="004E7746" w:rsidRDefault="004E7746" w:rsidP="004E7746">
          <w:pPr>
            <w:pStyle w:val="Header-TermsofReference"/>
          </w:pPr>
          <w:r>
            <w:t xml:space="preserve">site: </w:t>
          </w:r>
          <w:r w:rsidRPr="004E7746">
            <w:rPr>
              <w:highlight w:val="yellow"/>
            </w:rPr>
            <w:t>(SITE)</w:t>
          </w:r>
          <w:r>
            <w:t xml:space="preserve"> </w:t>
          </w:r>
        </w:p>
        <w:p w14:paraId="617DF41C" w14:textId="77777777" w:rsidR="00A2584D" w:rsidRDefault="004E7746" w:rsidP="004E7746">
          <w:pPr>
            <w:pStyle w:val="Header-TermsofReference"/>
          </w:pPr>
          <w:r>
            <w:t xml:space="preserve">TITLE: Clinical Trial </w:t>
          </w:r>
          <w:r w:rsidRPr="00AA48E9">
            <w:t>Feas</w:t>
          </w:r>
          <w:r>
            <w:t>I</w:t>
          </w:r>
          <w:r w:rsidRPr="00AA48E9">
            <w:t xml:space="preserve">bility and </w:t>
          </w:r>
          <w:r>
            <w:t>Start-</w:t>
          </w:r>
          <w:r w:rsidRPr="00AA48E9">
            <w:t>Up</w:t>
          </w:r>
          <w:r>
            <w:t xml:space="preserve"> with teletrials</w:t>
          </w:r>
        </w:p>
      </w:tc>
    </w:tr>
    <w:tr w:rsidR="00A2584D" w14:paraId="57DF7860" w14:textId="77777777" w:rsidTr="00AA46ED">
      <w:trPr>
        <w:trHeight w:val="265"/>
        <w:tblCellSpacing w:w="20" w:type="dxa"/>
      </w:trPr>
      <w:tc>
        <w:tcPr>
          <w:tcW w:w="5040" w:type="dxa"/>
        </w:tcPr>
        <w:p w14:paraId="0FFA9324" w14:textId="77777777" w:rsidR="00A2584D" w:rsidRDefault="00A361A2" w:rsidP="00AA48E9">
          <w:pPr>
            <w:pStyle w:val="Header-TermsofReference"/>
          </w:pPr>
          <w:r w:rsidRPr="004E7746">
            <w:rPr>
              <w:highlight w:val="yellow"/>
            </w:rPr>
            <w:t>(SITE)</w:t>
          </w:r>
          <w:r>
            <w:t xml:space="preserve"> </w:t>
          </w:r>
          <w:r w:rsidR="004E7746">
            <w:t>tt</w:t>
          </w:r>
          <w:r w:rsidR="006E4CEA">
            <w:t>-SOP-</w:t>
          </w:r>
          <w:r w:rsidR="00AA48E9">
            <w:t>05</w:t>
          </w:r>
        </w:p>
      </w:tc>
      <w:tc>
        <w:tcPr>
          <w:tcW w:w="5040" w:type="dxa"/>
          <w:vMerge/>
        </w:tcPr>
        <w:p w14:paraId="1AEB81CE" w14:textId="77777777" w:rsidR="00A2584D" w:rsidRDefault="00A2584D" w:rsidP="00AA46ED">
          <w:pPr>
            <w:jc w:val="right"/>
          </w:pPr>
        </w:p>
      </w:tc>
    </w:tr>
  </w:tbl>
  <w:p w14:paraId="3319F216"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6"/>
      <w:gridCol w:w="4932"/>
    </w:tblGrid>
    <w:tr w:rsidR="00B52D22" w14:paraId="410B5BCB" w14:textId="77777777" w:rsidTr="00B52D22">
      <w:trPr>
        <w:trHeight w:val="1252"/>
        <w:tblCellSpacing w:w="20" w:type="dxa"/>
      </w:trPr>
      <w:tc>
        <w:tcPr>
          <w:tcW w:w="5040" w:type="dxa"/>
        </w:tcPr>
        <w:p w14:paraId="7E4CDEA2" w14:textId="77777777" w:rsidR="00B52D22" w:rsidRPr="00A361A2" w:rsidRDefault="00A361A2" w:rsidP="00A361A2">
          <w:pPr>
            <w:spacing w:after="0"/>
            <w:rPr>
              <w:sz w:val="24"/>
            </w:rPr>
          </w:pPr>
          <w:r>
            <w:rPr>
              <w:sz w:val="24"/>
            </w:rPr>
            <w:t>INSERT SITE LOGO HERE</w:t>
          </w:r>
        </w:p>
      </w:tc>
      <w:tc>
        <w:tcPr>
          <w:tcW w:w="5040" w:type="dxa"/>
          <w:vMerge w:val="restart"/>
        </w:tcPr>
        <w:p w14:paraId="6605E15D" w14:textId="77777777" w:rsidR="00B52D22" w:rsidRDefault="004E7746" w:rsidP="00DB6E88">
          <w:pPr>
            <w:pStyle w:val="Header-TermsofReference"/>
          </w:pPr>
          <w:r>
            <w:t xml:space="preserve">site: </w:t>
          </w:r>
          <w:r w:rsidR="00A361A2" w:rsidRPr="004E7746">
            <w:rPr>
              <w:highlight w:val="yellow"/>
            </w:rPr>
            <w:t>(SITE)</w:t>
          </w:r>
          <w:r w:rsidR="00A361A2">
            <w:t xml:space="preserve"> </w:t>
          </w:r>
        </w:p>
        <w:p w14:paraId="0AA39803" w14:textId="77777777" w:rsidR="00B52D22" w:rsidRDefault="00B52D22" w:rsidP="00504FB7">
          <w:pPr>
            <w:pStyle w:val="Header-TermsofReference"/>
          </w:pPr>
          <w:r>
            <w:t xml:space="preserve">TITLE: </w:t>
          </w:r>
          <w:r w:rsidR="00AA48E9">
            <w:t xml:space="preserve">Clinical Trial </w:t>
          </w:r>
          <w:r w:rsidR="00AA48E9" w:rsidRPr="00AA48E9">
            <w:t>Feas</w:t>
          </w:r>
          <w:r w:rsidR="00504FB7">
            <w:t>I</w:t>
          </w:r>
          <w:r w:rsidR="00AA48E9" w:rsidRPr="00AA48E9">
            <w:t xml:space="preserve">bility and </w:t>
          </w:r>
          <w:r w:rsidR="00AA48E9">
            <w:t>Start-</w:t>
          </w:r>
          <w:r w:rsidR="00AA48E9" w:rsidRPr="00AA48E9">
            <w:t>Up</w:t>
          </w:r>
          <w:r w:rsidR="004E7746">
            <w:t xml:space="preserve"> with teletrials</w:t>
          </w:r>
        </w:p>
      </w:tc>
    </w:tr>
    <w:tr w:rsidR="00B52D22" w14:paraId="40C2C4EE" w14:textId="77777777" w:rsidTr="00B52D22">
      <w:trPr>
        <w:trHeight w:val="265"/>
        <w:tblCellSpacing w:w="20" w:type="dxa"/>
      </w:trPr>
      <w:tc>
        <w:tcPr>
          <w:tcW w:w="5040" w:type="dxa"/>
        </w:tcPr>
        <w:p w14:paraId="6BCD5721" w14:textId="77777777" w:rsidR="00B52D22" w:rsidRDefault="00A361A2" w:rsidP="00AA48E9">
          <w:pPr>
            <w:pStyle w:val="Header-TermsofReference"/>
          </w:pPr>
          <w:r w:rsidRPr="004E7746">
            <w:rPr>
              <w:highlight w:val="yellow"/>
            </w:rPr>
            <w:t>(SITE)</w:t>
          </w:r>
          <w:r>
            <w:t xml:space="preserve"> </w:t>
          </w:r>
          <w:r w:rsidR="004E7746">
            <w:t>tt</w:t>
          </w:r>
          <w:r w:rsidR="00E61725">
            <w:t>-SOP-</w:t>
          </w:r>
          <w:r w:rsidR="00AA48E9">
            <w:t>05</w:t>
          </w:r>
        </w:p>
      </w:tc>
      <w:tc>
        <w:tcPr>
          <w:tcW w:w="5040" w:type="dxa"/>
          <w:vMerge/>
        </w:tcPr>
        <w:p w14:paraId="3F948BC4" w14:textId="77777777" w:rsidR="00B52D22" w:rsidRDefault="00B52D22" w:rsidP="00316AE6">
          <w:pPr>
            <w:jc w:val="right"/>
          </w:pPr>
        </w:p>
      </w:tc>
    </w:tr>
  </w:tbl>
  <w:p w14:paraId="0B09B96D"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3C5240D"/>
    <w:multiLevelType w:val="hybridMultilevel"/>
    <w:tmpl w:val="9C088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3592F"/>
    <w:multiLevelType w:val="hybridMultilevel"/>
    <w:tmpl w:val="633A2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D041C"/>
    <w:multiLevelType w:val="hybridMultilevel"/>
    <w:tmpl w:val="B774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7E2EB0"/>
    <w:multiLevelType w:val="multilevel"/>
    <w:tmpl w:val="A22CFBC4"/>
    <w:numStyleLink w:val="Item5Level2List"/>
  </w:abstractNum>
  <w:abstractNum w:abstractNumId="5" w15:restartNumberingAfterBreak="0">
    <w:nsid w:val="33EC1EBF"/>
    <w:multiLevelType w:val="hybridMultilevel"/>
    <w:tmpl w:val="52C85C22"/>
    <w:lvl w:ilvl="0" w:tplc="F490FFCC">
      <w:start w:val="1"/>
      <w:numFmt w:val="decimal"/>
      <w:pStyle w:val="H5BulletPointTitle"/>
      <w:lvlText w:val="6.%1"/>
      <w:lvlJc w:val="left"/>
      <w:pPr>
        <w:ind w:left="36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6"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9F71AB"/>
    <w:multiLevelType w:val="hybridMultilevel"/>
    <w:tmpl w:val="0D0E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282065"/>
    <w:multiLevelType w:val="hybridMultilevel"/>
    <w:tmpl w:val="D2A6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3E7683"/>
    <w:multiLevelType w:val="hybridMultilevel"/>
    <w:tmpl w:val="A9D8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6FDC0EE5"/>
    <w:multiLevelType w:val="hybridMultilevel"/>
    <w:tmpl w:val="27924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6"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8"/>
  </w:num>
  <w:num w:numId="2">
    <w:abstractNumId w:val="0"/>
  </w:num>
  <w:num w:numId="3">
    <w:abstractNumId w:val="12"/>
  </w:num>
  <w:num w:numId="4">
    <w:abstractNumId w:val="16"/>
  </w:num>
  <w:num w:numId="5">
    <w:abstractNumId w:val="17"/>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5"/>
  </w:num>
  <w:num w:numId="10">
    <w:abstractNumId w:val="6"/>
  </w:num>
  <w:num w:numId="11">
    <w:abstractNumId w:val="15"/>
  </w:num>
  <w:num w:numId="12">
    <w:abstractNumId w:val="4"/>
  </w:num>
  <w:num w:numId="13">
    <w:abstractNumId w:val="9"/>
  </w:num>
  <w:num w:numId="14">
    <w:abstractNumId w:val="17"/>
  </w:num>
  <w:num w:numId="15">
    <w:abstractNumId w:val="8"/>
  </w:num>
  <w:num w:numId="16">
    <w:abstractNumId w:val="13"/>
  </w:num>
  <w:num w:numId="17">
    <w:abstractNumId w:val="2"/>
  </w:num>
  <w:num w:numId="18">
    <w:abstractNumId w:val="14"/>
  </w:num>
  <w:num w:numId="19">
    <w:abstractNumId w:val="10"/>
  </w:num>
  <w:num w:numId="20">
    <w:abstractNumId w:val="1"/>
  </w:num>
  <w:num w:numId="21">
    <w:abstractNumId w:val="3"/>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11630"/>
    <w:rsid w:val="000257FA"/>
    <w:rsid w:val="0006031E"/>
    <w:rsid w:val="000816CA"/>
    <w:rsid w:val="000C4270"/>
    <w:rsid w:val="000D40EC"/>
    <w:rsid w:val="000E55B3"/>
    <w:rsid w:val="00112434"/>
    <w:rsid w:val="00116D20"/>
    <w:rsid w:val="001456D4"/>
    <w:rsid w:val="0015491B"/>
    <w:rsid w:val="00182773"/>
    <w:rsid w:val="001A68AC"/>
    <w:rsid w:val="001D5377"/>
    <w:rsid w:val="001E162B"/>
    <w:rsid w:val="001E6DF9"/>
    <w:rsid w:val="001F1C70"/>
    <w:rsid w:val="001F1FEF"/>
    <w:rsid w:val="00217017"/>
    <w:rsid w:val="00232CA8"/>
    <w:rsid w:val="00232E4D"/>
    <w:rsid w:val="00242DAE"/>
    <w:rsid w:val="00262E64"/>
    <w:rsid w:val="002775AD"/>
    <w:rsid w:val="00286FF9"/>
    <w:rsid w:val="00290D71"/>
    <w:rsid w:val="00295BCE"/>
    <w:rsid w:val="002C2850"/>
    <w:rsid w:val="002C4DDF"/>
    <w:rsid w:val="002E1D82"/>
    <w:rsid w:val="002E7C9D"/>
    <w:rsid w:val="003060FC"/>
    <w:rsid w:val="00310477"/>
    <w:rsid w:val="00316AE6"/>
    <w:rsid w:val="00333478"/>
    <w:rsid w:val="00357251"/>
    <w:rsid w:val="00374194"/>
    <w:rsid w:val="00374ED4"/>
    <w:rsid w:val="0038261C"/>
    <w:rsid w:val="0039233F"/>
    <w:rsid w:val="003D4AA0"/>
    <w:rsid w:val="00401F35"/>
    <w:rsid w:val="00403B20"/>
    <w:rsid w:val="0041740A"/>
    <w:rsid w:val="00482295"/>
    <w:rsid w:val="0048358E"/>
    <w:rsid w:val="00486653"/>
    <w:rsid w:val="004A188D"/>
    <w:rsid w:val="004C5E4A"/>
    <w:rsid w:val="004E7746"/>
    <w:rsid w:val="00504FB7"/>
    <w:rsid w:val="0053672C"/>
    <w:rsid w:val="005466D6"/>
    <w:rsid w:val="00550E87"/>
    <w:rsid w:val="005561A0"/>
    <w:rsid w:val="005A4E3F"/>
    <w:rsid w:val="005B097F"/>
    <w:rsid w:val="005C0425"/>
    <w:rsid w:val="005C0BA4"/>
    <w:rsid w:val="005C1BE6"/>
    <w:rsid w:val="005C6DCE"/>
    <w:rsid w:val="005D1229"/>
    <w:rsid w:val="005D501D"/>
    <w:rsid w:val="005F47C6"/>
    <w:rsid w:val="00626F11"/>
    <w:rsid w:val="00636FDE"/>
    <w:rsid w:val="00637FA2"/>
    <w:rsid w:val="00650393"/>
    <w:rsid w:val="00666E16"/>
    <w:rsid w:val="00677F62"/>
    <w:rsid w:val="006A3227"/>
    <w:rsid w:val="006E4CEA"/>
    <w:rsid w:val="006F496D"/>
    <w:rsid w:val="006F5207"/>
    <w:rsid w:val="00705B5E"/>
    <w:rsid w:val="00705FA8"/>
    <w:rsid w:val="00713C5B"/>
    <w:rsid w:val="00730E1D"/>
    <w:rsid w:val="00734755"/>
    <w:rsid w:val="00744094"/>
    <w:rsid w:val="00750006"/>
    <w:rsid w:val="00771085"/>
    <w:rsid w:val="007744CF"/>
    <w:rsid w:val="007A4C82"/>
    <w:rsid w:val="007F0B61"/>
    <w:rsid w:val="00807036"/>
    <w:rsid w:val="00857842"/>
    <w:rsid w:val="00860F1B"/>
    <w:rsid w:val="0087345E"/>
    <w:rsid w:val="00891C94"/>
    <w:rsid w:val="008A4BAD"/>
    <w:rsid w:val="008D4FC2"/>
    <w:rsid w:val="008D611A"/>
    <w:rsid w:val="008F163D"/>
    <w:rsid w:val="008F1674"/>
    <w:rsid w:val="008F19D5"/>
    <w:rsid w:val="008F532A"/>
    <w:rsid w:val="00904923"/>
    <w:rsid w:val="009308E7"/>
    <w:rsid w:val="00942FE7"/>
    <w:rsid w:val="00945604"/>
    <w:rsid w:val="00946DC4"/>
    <w:rsid w:val="00950077"/>
    <w:rsid w:val="00960F2B"/>
    <w:rsid w:val="00967F7D"/>
    <w:rsid w:val="00990D2F"/>
    <w:rsid w:val="00995ACE"/>
    <w:rsid w:val="009B016D"/>
    <w:rsid w:val="009B40A1"/>
    <w:rsid w:val="009D06C9"/>
    <w:rsid w:val="009E546D"/>
    <w:rsid w:val="009E571C"/>
    <w:rsid w:val="00A21A35"/>
    <w:rsid w:val="00A2267C"/>
    <w:rsid w:val="00A25237"/>
    <w:rsid w:val="00A2584D"/>
    <w:rsid w:val="00A30176"/>
    <w:rsid w:val="00A30995"/>
    <w:rsid w:val="00A361A2"/>
    <w:rsid w:val="00A51FE3"/>
    <w:rsid w:val="00A528AE"/>
    <w:rsid w:val="00A75057"/>
    <w:rsid w:val="00A80E8A"/>
    <w:rsid w:val="00A92979"/>
    <w:rsid w:val="00A93594"/>
    <w:rsid w:val="00A93EA1"/>
    <w:rsid w:val="00A96A16"/>
    <w:rsid w:val="00AA48E9"/>
    <w:rsid w:val="00B003F1"/>
    <w:rsid w:val="00B00DFE"/>
    <w:rsid w:val="00B25315"/>
    <w:rsid w:val="00B52D22"/>
    <w:rsid w:val="00B76D48"/>
    <w:rsid w:val="00B808F1"/>
    <w:rsid w:val="00BA7222"/>
    <w:rsid w:val="00BD20C9"/>
    <w:rsid w:val="00C14072"/>
    <w:rsid w:val="00C169B5"/>
    <w:rsid w:val="00C64964"/>
    <w:rsid w:val="00C661AB"/>
    <w:rsid w:val="00CA7459"/>
    <w:rsid w:val="00CE257C"/>
    <w:rsid w:val="00D2106B"/>
    <w:rsid w:val="00D41EED"/>
    <w:rsid w:val="00D71B88"/>
    <w:rsid w:val="00DB6E88"/>
    <w:rsid w:val="00DD4DA0"/>
    <w:rsid w:val="00DE1F98"/>
    <w:rsid w:val="00DF03D9"/>
    <w:rsid w:val="00E059FE"/>
    <w:rsid w:val="00E10DE7"/>
    <w:rsid w:val="00E330F1"/>
    <w:rsid w:val="00E36061"/>
    <w:rsid w:val="00E37AE9"/>
    <w:rsid w:val="00E54F5A"/>
    <w:rsid w:val="00E61725"/>
    <w:rsid w:val="00E673BD"/>
    <w:rsid w:val="00E706B5"/>
    <w:rsid w:val="00E811E3"/>
    <w:rsid w:val="00E907C5"/>
    <w:rsid w:val="00EC1580"/>
    <w:rsid w:val="00EF150B"/>
    <w:rsid w:val="00F30BA2"/>
    <w:rsid w:val="00F62527"/>
    <w:rsid w:val="00F64E0A"/>
    <w:rsid w:val="00F72994"/>
    <w:rsid w:val="00FA0C8C"/>
    <w:rsid w:val="00FC7713"/>
    <w:rsid w:val="00FC7EE2"/>
    <w:rsid w:val="00FE03D6"/>
    <w:rsid w:val="00FE67D4"/>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CDD3170"/>
  <w15:docId w15:val="{C2FD9924-EA1D-4205-B239-41D0C35C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182773"/>
    <w:pPr>
      <w:spacing w:before="240" w:after="240"/>
      <w:jc w:val="center"/>
      <w:outlineLvl w:val="0"/>
    </w:pPr>
    <w:rPr>
      <w:b/>
      <w:bCs/>
      <w:caps/>
      <w:sz w:val="28"/>
      <w:szCs w:val="20"/>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182773"/>
    <w:rPr>
      <w:rFonts w:ascii="Calibri" w:hAnsi="Calibri"/>
      <w:b/>
      <w:bCs/>
      <w:caps/>
      <w:sz w:val="28"/>
      <w:u w:val="single"/>
      <w:lang w:val="x-none" w:eastAsia="x-none"/>
    </w:rPr>
  </w:style>
  <w:style w:type="paragraph" w:customStyle="1" w:styleId="Footer-TermsofReference">
    <w:name w:val="Footer - Terms of Reference"/>
    <w:basedOn w:val="Footer"/>
    <w:link w:val="Footer-TermsofReferenceChar"/>
    <w:autoRedefine/>
    <w:qFormat/>
    <w:rsid w:val="00A2584D"/>
    <w:pPr>
      <w:tabs>
        <w:tab w:val="clear" w:pos="4153"/>
        <w:tab w:val="clear" w:pos="8306"/>
        <w:tab w:val="center" w:pos="4962"/>
        <w:tab w:val="right" w:pos="9837"/>
      </w:tabs>
      <w:spacing w:before="0" w:after="0"/>
      <w:jc w:val="center"/>
    </w:pPr>
    <w:rPr>
      <w:color w:val="auto"/>
      <w:sz w:val="16"/>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A2584D"/>
    <w:rPr>
      <w:rFonts w:ascii="Calibri" w:hAnsi="Calibri"/>
      <w:sz w:val="16"/>
      <w:szCs w:val="24"/>
      <w:lang w:val="x-none"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ind w:left="17" w:hanging="357"/>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character" w:styleId="FollowedHyperlink">
    <w:name w:val="FollowedHyperlink"/>
    <w:basedOn w:val="DefaultParagraphFont"/>
    <w:rsid w:val="005D1229"/>
    <w:rPr>
      <w:color w:val="954F72" w:themeColor="followedHyperlink"/>
      <w:u w:val="single"/>
    </w:rPr>
  </w:style>
  <w:style w:type="paragraph" w:styleId="ListParagraph">
    <w:name w:val="List Paragraph"/>
    <w:basedOn w:val="Normal"/>
    <w:rsid w:val="00AA48E9"/>
    <w:pPr>
      <w:ind w:left="720"/>
      <w:contextualSpacing/>
    </w:pPr>
  </w:style>
  <w:style w:type="paragraph" w:styleId="CommentSubject">
    <w:name w:val="annotation subject"/>
    <w:basedOn w:val="CommentText"/>
    <w:next w:val="CommentText"/>
    <w:link w:val="CommentSubjectChar"/>
    <w:rsid w:val="0015491B"/>
    <w:rPr>
      <w:b/>
      <w:bCs/>
      <w:lang w:eastAsia="en-AU"/>
    </w:rPr>
  </w:style>
  <w:style w:type="character" w:customStyle="1" w:styleId="CommentTextChar">
    <w:name w:val="Comment Text Char"/>
    <w:basedOn w:val="DefaultParagraphFont"/>
    <w:link w:val="CommentText"/>
    <w:semiHidden/>
    <w:rsid w:val="0015491B"/>
    <w:rPr>
      <w:rFonts w:ascii="Calibri" w:hAnsi="Calibri"/>
    </w:rPr>
  </w:style>
  <w:style w:type="character" w:customStyle="1" w:styleId="CommentSubjectChar">
    <w:name w:val="Comment Subject Char"/>
    <w:basedOn w:val="CommentTextChar"/>
    <w:link w:val="CommentSubject"/>
    <w:rsid w:val="0015491B"/>
    <w:rPr>
      <w:rFonts w:ascii="Calibri" w:hAnsi="Calibri"/>
      <w:b/>
      <w:bCs/>
      <w:lang w:eastAsia="en-AU"/>
    </w:rPr>
  </w:style>
  <w:style w:type="paragraph" w:styleId="NormalWeb">
    <w:name w:val="Normal (Web)"/>
    <w:basedOn w:val="Normal"/>
    <w:uiPriority w:val="99"/>
    <w:unhideWhenUsed/>
    <w:rsid w:val="00B808F1"/>
    <w:pPr>
      <w:spacing w:before="100" w:beforeAutospacing="1" w:after="100" w:afterAutospacing="1"/>
    </w:pPr>
    <w:rPr>
      <w:rFonts w:ascii="Times New Roman" w:hAnsi="Times New Roman"/>
      <w:sz w:val="24"/>
      <w:lang w:val="en-GB" w:eastAsia="en-GB"/>
    </w:rPr>
  </w:style>
  <w:style w:type="table" w:styleId="GridTable2-Accent1">
    <w:name w:val="Grid Table 2 Accent 1"/>
    <w:basedOn w:val="TableNormal"/>
    <w:uiPriority w:val="47"/>
    <w:rsid w:val="00B808F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098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BrandCentral\Templates\Template_Generic_doc_Sep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93C5A-DD59-46EF-B1C0-29B6ABCFE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58BBE-5CE5-4B04-AB7C-8AC46F6E20B0}">
  <ds:schemaRefs>
    <ds:schemaRef ds:uri="http://schemas.microsoft.com/sharepoint/v3/contenttype/forms"/>
  </ds:schemaRefs>
</ds:datastoreItem>
</file>

<file path=customXml/itemProps3.xml><?xml version="1.0" encoding="utf-8"?>
<ds:datastoreItem xmlns:ds="http://schemas.openxmlformats.org/officeDocument/2006/customXml" ds:itemID="{43FEDB18-43AB-4AFB-B900-BBC6EEA48443}">
  <ds:schemaRefs>
    <ds:schemaRef ds:uri="http://purl.org/dc/dcmitype/"/>
    <ds:schemaRef ds:uri="http://schemas.microsoft.com/office/infopath/2007/PartnerControls"/>
    <ds:schemaRef ds:uri="http://purl.org/dc/elements/1.1/"/>
    <ds:schemaRef ds:uri="http://schemas.microsoft.com/office/2006/metadata/properties"/>
    <ds:schemaRef ds:uri="78ea2596-d6df-44c7-886e-5f2efe51ad18"/>
    <ds:schemaRef ds:uri="9f3bff31-9fd4-4699-90cf-c0cd11766f1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Template_Generic_doc_Sept_2016.dotx</Template>
  <TotalTime>0</TotalTime>
  <Pages>5</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8281</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Rockliff</dc:creator>
  <cp:lastModifiedBy>Lee Byrne</cp:lastModifiedBy>
  <cp:revision>2</cp:revision>
  <cp:lastPrinted>2017-06-26T04:32:00Z</cp:lastPrinted>
  <dcterms:created xsi:type="dcterms:W3CDTF">2020-03-16T21:54:00Z</dcterms:created>
  <dcterms:modified xsi:type="dcterms:W3CDTF">2020-03-16T21:54:00Z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